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7" w:rsidRDefault="00A204C7" w:rsidP="00A204C7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A204C7" w:rsidRDefault="00A204C7" w:rsidP="00A204C7">
      <w:pPr>
        <w:pStyle w:val="ConsPlusTitle"/>
        <w:widowControl/>
        <w:outlineLvl w:val="0"/>
        <w:rPr>
          <w:b w:val="0"/>
          <w:bCs w:val="0"/>
          <w:sz w:val="28"/>
          <w:szCs w:val="28"/>
        </w:rPr>
      </w:pPr>
    </w:p>
    <w:p w:rsidR="00A204C7" w:rsidRPr="00E7380C" w:rsidRDefault="00A204C7" w:rsidP="00A204C7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РАСПОРЯЖЕНИЕ</w:t>
      </w:r>
    </w:p>
    <w:p w:rsidR="00A204C7" w:rsidRDefault="00A204C7" w:rsidP="00A204C7">
      <w:pPr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A204C7" w:rsidRDefault="00A204C7" w:rsidP="00A204C7">
      <w:pPr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___________________                                                         № _________                                                </w:t>
      </w:r>
    </w:p>
    <w:p w:rsidR="00A204C7" w:rsidRPr="007D3870" w:rsidRDefault="00A204C7" w:rsidP="00A204C7">
      <w:pPr>
        <w:ind w:firstLine="567"/>
        <w:jc w:val="both"/>
        <w:rPr>
          <w:rFonts w:ascii="Times New Roman" w:hAnsi="Times New Roman"/>
          <w:bCs/>
          <w:kern w:val="28"/>
        </w:rPr>
      </w:pPr>
      <w:r w:rsidRPr="007D3870">
        <w:rPr>
          <w:rFonts w:ascii="Times New Roman" w:hAnsi="Times New Roman"/>
          <w:bCs/>
          <w:kern w:val="28"/>
        </w:rPr>
        <w:t xml:space="preserve">г. Биробиджан </w:t>
      </w:r>
    </w:p>
    <w:p w:rsidR="00A204C7" w:rsidRDefault="00A204C7" w:rsidP="00A204C7">
      <w:pPr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A204C7" w:rsidRPr="006436A4" w:rsidRDefault="007C502C" w:rsidP="007C3D1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C502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73.25pt;margin-top:36.55pt;width:91.2pt;height:24.4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" stroked="f">
            <v:textbox>
              <w:txbxContent>
                <w:p w:rsidR="005A55D3" w:rsidRDefault="005A55D3" w:rsidP="00A204C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073FA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5A55D3" w:rsidRDefault="005A55D3" w:rsidP="00A204C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A55D3" w:rsidRPr="004073FA" w:rsidRDefault="005A55D3" w:rsidP="00A204C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A204C7" w:rsidRPr="00CB5AAD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A204C7">
        <w:rPr>
          <w:rFonts w:ascii="Times New Roman" w:hAnsi="Times New Roman"/>
          <w:bCs/>
          <w:kern w:val="28"/>
          <w:sz w:val="28"/>
          <w:szCs w:val="28"/>
        </w:rPr>
        <w:t>внесении изменений</w:t>
      </w:r>
      <w:r w:rsidR="008428C8">
        <w:rPr>
          <w:rFonts w:ascii="Times New Roman" w:hAnsi="Times New Roman"/>
          <w:bCs/>
          <w:kern w:val="28"/>
          <w:sz w:val="28"/>
          <w:szCs w:val="28"/>
        </w:rPr>
        <w:t xml:space="preserve"> и дополнений</w:t>
      </w:r>
      <w:r w:rsidR="00A204C7">
        <w:rPr>
          <w:rFonts w:ascii="Times New Roman" w:hAnsi="Times New Roman"/>
          <w:bCs/>
          <w:kern w:val="28"/>
          <w:sz w:val="28"/>
          <w:szCs w:val="28"/>
        </w:rPr>
        <w:t xml:space="preserve"> в распоряжение</w:t>
      </w:r>
      <w:r w:rsidR="00A204C7" w:rsidRPr="00504069">
        <w:rPr>
          <w:rFonts w:ascii="Times New Roman" w:hAnsi="Times New Roman"/>
          <w:sz w:val="28"/>
          <w:szCs w:val="28"/>
        </w:rPr>
        <w:t xml:space="preserve"> правительства</w:t>
      </w:r>
      <w:r w:rsidR="00A204C7">
        <w:rPr>
          <w:rFonts w:ascii="Times New Roman" w:hAnsi="Times New Roman"/>
          <w:sz w:val="28"/>
          <w:szCs w:val="28"/>
        </w:rPr>
        <w:t xml:space="preserve"> Еврейской автономной области от 25.06.2019 № 219-рп </w:t>
      </w:r>
      <w:r w:rsidR="007C3D1A">
        <w:rPr>
          <w:rFonts w:ascii="Times New Roman" w:hAnsi="Times New Roman"/>
          <w:sz w:val="28"/>
          <w:szCs w:val="28"/>
        </w:rPr>
        <w:t>«</w:t>
      </w:r>
      <w:r w:rsidR="007C3D1A" w:rsidRPr="006436A4">
        <w:rPr>
          <w:rFonts w:ascii="Times New Roman" w:hAnsi="Times New Roman"/>
          <w:sz w:val="28"/>
          <w:szCs w:val="28"/>
        </w:rPr>
        <w:t xml:space="preserve">Об утверждении региональной программы Еврейской автономной области </w:t>
      </w:r>
      <w:r w:rsidR="007C3D1A">
        <w:rPr>
          <w:rFonts w:ascii="Times New Roman" w:hAnsi="Times New Roman"/>
          <w:sz w:val="28"/>
          <w:szCs w:val="28"/>
        </w:rPr>
        <w:t>«</w:t>
      </w:r>
      <w:r w:rsidR="00A204C7" w:rsidRPr="006436A4">
        <w:rPr>
          <w:rFonts w:ascii="Times New Roman" w:hAnsi="Times New Roman"/>
          <w:sz w:val="28"/>
          <w:szCs w:val="28"/>
        </w:rPr>
        <w:t>Развитие детского здравоохранения Еврейской автономной области, включая создание современной инфраструктуры оказания медицинской помощи детям» на 2019-2024 годы»</w:t>
      </w:r>
    </w:p>
    <w:p w:rsidR="00A204C7" w:rsidRDefault="00A204C7" w:rsidP="00A204C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4C7" w:rsidRPr="007F08F4" w:rsidRDefault="00A204C7" w:rsidP="00A204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08F4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A204C7" w:rsidRPr="007F08F4" w:rsidRDefault="00A204C7" w:rsidP="00A204C7">
      <w:pPr>
        <w:jc w:val="both"/>
        <w:rPr>
          <w:rFonts w:ascii="Times New Roman" w:hAnsi="Times New Roman"/>
          <w:sz w:val="28"/>
          <w:szCs w:val="28"/>
        </w:rPr>
      </w:pPr>
      <w:r w:rsidRPr="007F08F4">
        <w:rPr>
          <w:rFonts w:ascii="Times New Roman" w:hAnsi="Times New Roman"/>
          <w:sz w:val="28"/>
          <w:szCs w:val="28"/>
        </w:rPr>
        <w:t>ПОСТАНОВЛЯЕТ:</w:t>
      </w:r>
    </w:p>
    <w:p w:rsidR="00A204C7" w:rsidRDefault="00A204C7" w:rsidP="0074727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r:id="rId7" w:history="1">
        <w:r w:rsidR="0074727F">
          <w:rPr>
            <w:rFonts w:ascii="Times New Roman" w:hAnsi="Times New Roman"/>
            <w:sz w:val="28"/>
            <w:szCs w:val="28"/>
          </w:rPr>
          <w:t>распоряжение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 w:rsidR="0074727F">
        <w:rPr>
          <w:rFonts w:ascii="Times New Roman" w:hAnsi="Times New Roman"/>
          <w:sz w:val="28"/>
          <w:szCs w:val="28"/>
        </w:rPr>
        <w:t xml:space="preserve">25.06.2019 № 219-рп </w:t>
      </w:r>
      <w:r w:rsidR="0074727F" w:rsidRPr="006436A4">
        <w:rPr>
          <w:rFonts w:ascii="Times New Roman" w:hAnsi="Times New Roman"/>
          <w:sz w:val="28"/>
          <w:szCs w:val="28"/>
        </w:rPr>
        <w:t xml:space="preserve">«Развитие детского здравоохранения </w:t>
      </w:r>
      <w:bookmarkStart w:id="0" w:name="_Hlk68776334"/>
      <w:r w:rsidR="0074727F" w:rsidRPr="006436A4">
        <w:rPr>
          <w:rFonts w:ascii="Times New Roman" w:hAnsi="Times New Roman"/>
          <w:sz w:val="28"/>
          <w:szCs w:val="28"/>
        </w:rPr>
        <w:t>Еврейской автономной области</w:t>
      </w:r>
      <w:bookmarkEnd w:id="0"/>
      <w:r w:rsidR="0074727F" w:rsidRPr="006436A4">
        <w:rPr>
          <w:rFonts w:ascii="Times New Roman" w:hAnsi="Times New Roman"/>
          <w:sz w:val="28"/>
          <w:szCs w:val="28"/>
        </w:rPr>
        <w:t>, включая создание современной инфраструктуры оказания медицинской помощи детям» на 2019-2024 годы»</w:t>
      </w:r>
      <w:r>
        <w:rPr>
          <w:rFonts w:ascii="Times New Roman" w:hAnsi="Times New Roman"/>
          <w:sz w:val="28"/>
          <w:szCs w:val="28"/>
        </w:rPr>
        <w:t>следующие изменени</w:t>
      </w:r>
      <w:r w:rsidR="005A55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и дополнени</w:t>
      </w:r>
      <w:r w:rsidR="005A55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5A55D3" w:rsidRDefault="00A204C7" w:rsidP="00A204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D4023">
        <w:rPr>
          <w:rFonts w:ascii="Times New Roman" w:hAnsi="Times New Roman"/>
          <w:sz w:val="28"/>
          <w:szCs w:val="28"/>
        </w:rPr>
        <w:t>Н</w:t>
      </w:r>
      <w:r w:rsidR="005A55D3">
        <w:rPr>
          <w:rFonts w:ascii="Times New Roman" w:hAnsi="Times New Roman"/>
          <w:sz w:val="28"/>
          <w:szCs w:val="28"/>
        </w:rPr>
        <w:t>азвание</w:t>
      </w:r>
      <w:r w:rsidR="004D4023">
        <w:rPr>
          <w:rFonts w:ascii="Times New Roman" w:hAnsi="Times New Roman"/>
          <w:sz w:val="28"/>
          <w:szCs w:val="28"/>
        </w:rPr>
        <w:t xml:space="preserve"> программы</w:t>
      </w:r>
      <w:r w:rsidR="005A55D3">
        <w:rPr>
          <w:rFonts w:ascii="Times New Roman" w:hAnsi="Times New Roman"/>
          <w:sz w:val="28"/>
          <w:szCs w:val="28"/>
        </w:rPr>
        <w:t xml:space="preserve"> изложить в следующей редакции»</w:t>
      </w:r>
    </w:p>
    <w:p w:rsidR="005A55D3" w:rsidRDefault="005A55D3" w:rsidP="00A204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«Программар</w:t>
      </w:r>
      <w:r w:rsidRPr="006436A4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6436A4">
        <w:rPr>
          <w:rFonts w:ascii="Times New Roman" w:hAnsi="Times New Roman"/>
          <w:sz w:val="28"/>
          <w:szCs w:val="28"/>
        </w:rPr>
        <w:t xml:space="preserve"> детского здравоохранения, включая создание современной инфраструктуры оказания медицинской помощи детям</w:t>
      </w:r>
      <w:r w:rsidR="006271B1">
        <w:rPr>
          <w:rFonts w:ascii="Times New Roman" w:hAnsi="Times New Roman"/>
          <w:sz w:val="28"/>
          <w:szCs w:val="28"/>
        </w:rPr>
        <w:t xml:space="preserve">                                            в </w:t>
      </w:r>
      <w:r w:rsidR="006271B1" w:rsidRPr="006436A4">
        <w:rPr>
          <w:rFonts w:ascii="Times New Roman" w:hAnsi="Times New Roman"/>
          <w:sz w:val="28"/>
          <w:szCs w:val="28"/>
        </w:rPr>
        <w:t>Еврейской автономной области</w:t>
      </w:r>
      <w:r w:rsidR="006271B1">
        <w:rPr>
          <w:rFonts w:ascii="Times New Roman" w:hAnsi="Times New Roman"/>
          <w:sz w:val="28"/>
          <w:szCs w:val="28"/>
        </w:rPr>
        <w:t>»</w:t>
      </w:r>
      <w:r w:rsidR="006271B1" w:rsidRPr="006436A4">
        <w:rPr>
          <w:rFonts w:ascii="Times New Roman" w:hAnsi="Times New Roman"/>
          <w:sz w:val="28"/>
          <w:szCs w:val="28"/>
        </w:rPr>
        <w:t>на 2019-2024 годы»</w:t>
      </w:r>
    </w:p>
    <w:p w:rsidR="00A204C7" w:rsidRDefault="005A55D3" w:rsidP="00A204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204C7">
        <w:rPr>
          <w:rFonts w:ascii="Times New Roman" w:hAnsi="Times New Roman"/>
          <w:sz w:val="28"/>
          <w:szCs w:val="28"/>
        </w:rPr>
        <w:t xml:space="preserve">Пункт </w:t>
      </w:r>
      <w:r w:rsidR="00A01D78">
        <w:rPr>
          <w:rFonts w:ascii="Times New Roman" w:hAnsi="Times New Roman"/>
          <w:sz w:val="28"/>
          <w:szCs w:val="28"/>
        </w:rPr>
        <w:t>8</w:t>
      </w:r>
      <w:r w:rsidR="0074727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01D78" w:rsidRPr="006436A4" w:rsidRDefault="0074727F" w:rsidP="00A01D7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1D78">
        <w:rPr>
          <w:rFonts w:ascii="Times New Roman" w:hAnsi="Times New Roman"/>
          <w:sz w:val="28"/>
          <w:szCs w:val="28"/>
        </w:rPr>
        <w:t>8</w:t>
      </w:r>
      <w:r w:rsidRPr="006436A4">
        <w:rPr>
          <w:rFonts w:ascii="Times New Roman" w:hAnsi="Times New Roman"/>
          <w:sz w:val="28"/>
          <w:szCs w:val="28"/>
        </w:rPr>
        <w:t xml:space="preserve">. </w:t>
      </w:r>
      <w:r w:rsidR="00A01D78" w:rsidRPr="006436A4">
        <w:rPr>
          <w:rFonts w:ascii="Times New Roman" w:hAnsi="Times New Roman"/>
          <w:sz w:val="28"/>
          <w:szCs w:val="28"/>
        </w:rPr>
        <w:t>Характеристика службы медицинской помощи детям и службы родовспоможения Еврейской автономной области</w:t>
      </w:r>
    </w:p>
    <w:p w:rsidR="00A01D78" w:rsidRPr="006436A4" w:rsidRDefault="00A01D78" w:rsidP="00A01D78">
      <w:pPr>
        <w:spacing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01D78" w:rsidRPr="006436A4" w:rsidRDefault="00A01D78" w:rsidP="00A01D78">
      <w:pPr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1. Медико-демографические показатели здоровья населения</w:t>
      </w:r>
    </w:p>
    <w:p w:rsidR="00A01D78" w:rsidRPr="006436A4" w:rsidRDefault="00A01D78" w:rsidP="00A01D78">
      <w:pPr>
        <w:tabs>
          <w:tab w:val="left" w:pos="36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1D78" w:rsidRPr="006436A4" w:rsidRDefault="00A01D78" w:rsidP="00A01D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По данным Росстата численность постоянного населения на 1 января 2018 года составляет 162014 человек и за год уменьшилось на 2203 человека, или на 1,34%, (в 2017 на 1,1%).</w:t>
      </w:r>
    </w:p>
    <w:p w:rsidR="00A01D78" w:rsidRPr="006436A4" w:rsidRDefault="00A01D78" w:rsidP="00A01D78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За 2018 год родилось живыми 1726 новорожденных. Среди новорожденных дети массой тела от 2500,0 до 3499,0 грамм составляют 56,1%. Родились недоношенными 4,5% детей.</w:t>
      </w:r>
    </w:p>
    <w:p w:rsidR="00A01D78" w:rsidRPr="006436A4" w:rsidRDefault="00A01D78" w:rsidP="00A01D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Коэффициент рождаемости в ЕАО (11,6 на 1000 населения – 2018 г.) находится выше уровня общероссийского показателя (10,9 – 2018 г.) и незначительно ниже показателя по ДФО (11,9 – 2018 г.).</w:t>
      </w:r>
    </w:p>
    <w:p w:rsidR="00962174" w:rsidRDefault="00A01D78" w:rsidP="00A01D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За 12 месяцев 2018 года умерло 18 детей в возрасте до 1 года (в 2017 году – 21 ребенок). Показатель младенческой смертности составил 9,5 на 1000 родившихся живыми и ниже показателя прошлого года на 10,4% (в 2017 году</w:t>
      </w:r>
      <w:r w:rsidR="00FF3662">
        <w:rPr>
          <w:rFonts w:ascii="Times New Roman" w:hAnsi="Times New Roman"/>
          <w:sz w:val="28"/>
          <w:szCs w:val="28"/>
        </w:rPr>
        <w:t xml:space="preserve"> </w:t>
      </w:r>
      <w:r w:rsidRPr="006436A4">
        <w:rPr>
          <w:rFonts w:ascii="Times New Roman" w:hAnsi="Times New Roman"/>
          <w:sz w:val="28"/>
          <w:szCs w:val="28"/>
        </w:rPr>
        <w:t>–</w:t>
      </w:r>
      <w:r w:rsidR="00FF3662">
        <w:rPr>
          <w:rFonts w:ascii="Times New Roman" w:hAnsi="Times New Roman"/>
          <w:sz w:val="28"/>
          <w:szCs w:val="28"/>
        </w:rPr>
        <w:t xml:space="preserve"> </w:t>
      </w:r>
      <w:r w:rsidRPr="006436A4">
        <w:rPr>
          <w:rFonts w:ascii="Times New Roman" w:hAnsi="Times New Roman"/>
          <w:sz w:val="28"/>
          <w:szCs w:val="28"/>
        </w:rPr>
        <w:t xml:space="preserve">10,6‰). </w:t>
      </w:r>
    </w:p>
    <w:p w:rsidR="00FF3662" w:rsidRDefault="00FF3662" w:rsidP="00A01D78">
      <w:pPr>
        <w:ind w:firstLine="709"/>
        <w:jc w:val="both"/>
        <w:rPr>
          <w:rFonts w:ascii="Times New Roman" w:hAnsi="Times New Roman"/>
          <w:sz w:val="28"/>
          <w:szCs w:val="28"/>
        </w:rPr>
        <w:sectPr w:rsidR="00FF3662" w:rsidSect="00962174">
          <w:headerReference w:type="default" r:id="rId8"/>
          <w:pgSz w:w="11906" w:h="16838"/>
          <w:pgMar w:top="1134" w:right="707" w:bottom="1134" w:left="1701" w:header="708" w:footer="708" w:gutter="0"/>
          <w:pgNumType w:start="2"/>
          <w:cols w:space="708"/>
          <w:titlePg/>
          <w:docGrid w:linePitch="381"/>
        </w:sectPr>
      </w:pPr>
    </w:p>
    <w:p w:rsidR="00A01D78" w:rsidRPr="006436A4" w:rsidRDefault="00962174" w:rsidP="0055334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A01D78" w:rsidRPr="006436A4" w:rsidRDefault="00A01D78" w:rsidP="00A01D7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ab/>
        <w:t xml:space="preserve"> В 2018 году показатель младенческой смертности снизился по сравнению с 2017 годом на 12,7 % и составил 9,5 на 1 000 родившихся живыми (2017 год – 10,6, 2016  год – 16,2), превышая показатель РФ (2018 – 5,1). </w:t>
      </w:r>
    </w:p>
    <w:p w:rsidR="00A01D78" w:rsidRPr="006436A4" w:rsidRDefault="00A01D78" w:rsidP="007242D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 xml:space="preserve">Причины младенческой смертности (на 10 000 родившихся живыми): перинатальные причины составили 47,7 (2017 год – 78,2 ,2016 год – 99,4); болезни органов дыхания </w:t>
      </w:r>
      <w:r w:rsidR="00DF3A9E" w:rsidRPr="006436A4">
        <w:rPr>
          <w:rFonts w:ascii="Times New Roman" w:hAnsi="Times New Roman"/>
          <w:sz w:val="28"/>
          <w:szCs w:val="28"/>
        </w:rPr>
        <w:t xml:space="preserve">– </w:t>
      </w:r>
      <w:r w:rsidRPr="006436A4">
        <w:rPr>
          <w:rFonts w:ascii="Times New Roman" w:hAnsi="Times New Roman"/>
          <w:sz w:val="28"/>
          <w:szCs w:val="28"/>
        </w:rPr>
        <w:t>21,2 (2017 год – 5,2, 2016 год – 9,0)   врожденные пороки развития – 15,9 (2017 год – 5,2, год – 31,6).</w:t>
      </w:r>
    </w:p>
    <w:p w:rsidR="00F66709" w:rsidRDefault="00A01D78" w:rsidP="007242D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 xml:space="preserve">В структуре причин младенческой смертности первое место занимает смертность от перинатальных причин (50,0% </w:t>
      </w:r>
      <w:r w:rsidR="00DF3A9E" w:rsidRPr="006436A4">
        <w:rPr>
          <w:rFonts w:ascii="Times New Roman" w:hAnsi="Times New Roman"/>
          <w:sz w:val="28"/>
          <w:szCs w:val="28"/>
        </w:rPr>
        <w:t xml:space="preserve">– </w:t>
      </w:r>
      <w:r w:rsidRPr="006436A4">
        <w:rPr>
          <w:rFonts w:ascii="Times New Roman" w:hAnsi="Times New Roman"/>
          <w:sz w:val="28"/>
          <w:szCs w:val="28"/>
        </w:rPr>
        <w:t xml:space="preserve">9 случаев), второе место – от заболеваний органов дыхания (22,2% </w:t>
      </w:r>
      <w:r w:rsidR="00DF3A9E" w:rsidRPr="006436A4">
        <w:rPr>
          <w:rFonts w:ascii="Times New Roman" w:hAnsi="Times New Roman"/>
          <w:sz w:val="28"/>
          <w:szCs w:val="28"/>
        </w:rPr>
        <w:t xml:space="preserve">– </w:t>
      </w:r>
      <w:r w:rsidRPr="006436A4">
        <w:rPr>
          <w:rFonts w:ascii="Times New Roman" w:hAnsi="Times New Roman"/>
          <w:sz w:val="28"/>
          <w:szCs w:val="28"/>
        </w:rPr>
        <w:t xml:space="preserve">4 случая), врожденных аномалий (16,7% </w:t>
      </w:r>
      <w:r w:rsidR="00DF3A9E" w:rsidRPr="006436A4">
        <w:rPr>
          <w:rFonts w:ascii="Times New Roman" w:hAnsi="Times New Roman"/>
          <w:sz w:val="28"/>
          <w:szCs w:val="28"/>
        </w:rPr>
        <w:t xml:space="preserve">– </w:t>
      </w:r>
      <w:r w:rsidRPr="006436A4">
        <w:rPr>
          <w:rFonts w:ascii="Times New Roman" w:hAnsi="Times New Roman"/>
          <w:sz w:val="28"/>
          <w:szCs w:val="28"/>
        </w:rPr>
        <w:t>3 случая).</w:t>
      </w:r>
    </w:p>
    <w:p w:rsidR="00F66709" w:rsidRPr="00783101" w:rsidRDefault="00F66709" w:rsidP="00F667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 xml:space="preserve">В целях совершенствования оказания медицинской помощи женщинам Еврейской автономной области в период родов, послеродовом периоде                          и их новорожденным детям, снижения младенческой смертности на территории ЕАО, </w:t>
      </w:r>
      <w:r w:rsidRPr="00783101">
        <w:rPr>
          <w:rFonts w:ascii="Times New Roman" w:hAnsi="Times New Roman"/>
          <w:sz w:val="28"/>
          <w:szCs w:val="28"/>
        </w:rPr>
        <w:t xml:space="preserve">во исполнение приказа Министерства здравоохранения Российской Федерации от 01.01.2012 № 572н «Об утверждении порядка оказания медицинской помощи по профилю «акушерство и гинекология                                         (за исключением использования вспомогательных репродуктивных технологий»), приказа управления здравоохранения правительства Еврейской автономной области от 26.10.2016 № 345-ОД «О некоторых вопросах оказания в Еврейской автономной области медицинской помощи женщинам в период беременности, родов и в послеродовой период» беременные женщины области направляются в г. Биробиджан, где роженицам и новорожденным детям оказывается квалифицированная и всесторонняя медицинская помощь. </w:t>
      </w:r>
    </w:p>
    <w:p w:rsidR="00F66709" w:rsidRPr="00783101" w:rsidRDefault="00F66709" w:rsidP="00F667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>На основании</w:t>
      </w:r>
      <w:r w:rsidRPr="00783101">
        <w:rPr>
          <w:rFonts w:ascii="Times New Roman" w:hAnsi="Times New Roman"/>
          <w:sz w:val="28"/>
          <w:szCs w:val="28"/>
        </w:rPr>
        <w:t xml:space="preserve"> Протокола совещания специалистов акушеров-гинекологов Дальневосточного округа, под председательством заместителя Департамента медицинской помощи и службы родовспоможения Министерства здравоохранения Российской Федерации от 07.06.2017 года, прием родов                        в лечебно-профилактических учреждениях области (1-го уровня) был исключен. Беременные женщины, проживающие в районах Еврейской автономной области для родоразрешения направляются в акушерский стационар 2-го уровня (ОГБУЗ «Областная больница» г. Биробиджана).</w:t>
      </w:r>
    </w:p>
    <w:p w:rsidR="00F66709" w:rsidRDefault="00F66709" w:rsidP="00FF366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 xml:space="preserve">Управлением здравоохранения правительства Еврейской области   разработана маршрутизация данной категории пациентов, в соответствии с группами по возможности оказания медицинской помощи и показаниями для госпитализации (Распоряжение управления здравоохранения правительства Еврейской автономной области от 06.12.2016г. №395/1519-р «Об организации медицинской женщинам Еврейской автономной области в период родов, послеродовом периоде и их новорожденным детям, проживающим на территории Еврейской автономной области, в краевых государственных бюджетных учреждениях здравоохранения Хабаровского края). Перечнем определен порядок госпитализации в Краевое государственное бюджетное учреждение здравоохранения «Городская больница № 11» г. Хабаровска </w:t>
      </w:r>
      <w:r w:rsidRPr="00783101">
        <w:rPr>
          <w:rFonts w:ascii="Times New Roman" w:hAnsi="Times New Roman"/>
          <w:bCs/>
          <w:sz w:val="28"/>
          <w:szCs w:val="28"/>
        </w:rPr>
        <w:lastRenderedPageBreak/>
        <w:t>беременных женщин, рожениц и родильниц при наличии обсервационных заболеваний. Также указано, что госпитализация беременных женщин, рожениц и родильниц, проживающих в Смидовичском районе ЕАО и при наличии экстренных показаний, осуществляется в Краевое государственное бюджетное учреждение здравоохранения «Родильный дом № 4»                                        г. Хабаровска, в том числе посредством санитарной авиации.</w:t>
      </w:r>
    </w:p>
    <w:p w:rsidR="00181157" w:rsidRPr="007242D0" w:rsidRDefault="007242D0" w:rsidP="00FF3662">
      <w:pPr>
        <w:tabs>
          <w:tab w:val="left" w:pos="142"/>
          <w:tab w:val="left" w:pos="567"/>
          <w:tab w:val="num" w:pos="1211"/>
        </w:tabs>
        <w:spacing w:after="20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В регионе в целях снижения показателя младенческой смертности </w:t>
      </w:r>
      <w:r w:rsidR="00181157">
        <w:rPr>
          <w:rFonts w:ascii="Times New Roman" w:eastAsia="Calibri" w:hAnsi="Times New Roman"/>
          <w:sz w:val="28"/>
          <w:szCs w:val="28"/>
          <w:lang w:eastAsia="en-US"/>
        </w:rPr>
        <w:t xml:space="preserve"> должен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процесс организации на базе ОГБУЗ </w:t>
      </w:r>
      <w:r w:rsidR="0018115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>Областная больница</w:t>
      </w:r>
      <w:r w:rsidR="0018115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пренатальной диагностики с использованием информационной системы с целью исключения врожденной патологии плода. </w:t>
      </w:r>
      <w:r w:rsidR="00181157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В данное время решаются технические вопросы по установке и внедрению системы ведения беременных.  </w:t>
      </w:r>
    </w:p>
    <w:p w:rsidR="007242D0" w:rsidRDefault="00181157" w:rsidP="00FF3662">
      <w:pPr>
        <w:tabs>
          <w:tab w:val="left" w:pos="142"/>
          <w:tab w:val="left" w:pos="567"/>
          <w:tab w:val="num" w:pos="1211"/>
        </w:tabs>
        <w:spacing w:after="20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242D0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При выявлении патологии через врачебную комиссию женской консультации все беременные женщины с предполагаемыми патологиями развития плода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получают </w:t>
      </w:r>
      <w:r w:rsidR="007242D0" w:rsidRPr="007242D0">
        <w:rPr>
          <w:rFonts w:ascii="Times New Roman" w:eastAsia="Calibri" w:hAnsi="Times New Roman"/>
          <w:sz w:val="28"/>
          <w:szCs w:val="28"/>
          <w:lang w:eastAsia="en-US"/>
        </w:rPr>
        <w:t>направление в КГБУЗ «Перинатальный центр», расположенном в г. Хабаровск, для прохождения экспертного УЗИ, консультации генетика и других консультативных форм, а при необходимости с проведением инвазивных методов диагностики, с целью исключения или подтверждения имеющейся патологии у плода.За 12 месяцев 2018 года выдано 123 направления.</w:t>
      </w:r>
    </w:p>
    <w:p w:rsidR="00BB21AC" w:rsidRPr="007242D0" w:rsidRDefault="00BB21AC" w:rsidP="00FF3662">
      <w:pPr>
        <w:spacing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42D0">
        <w:rPr>
          <w:rFonts w:ascii="Times New Roman" w:hAnsi="Times New Roman"/>
          <w:sz w:val="28"/>
          <w:szCs w:val="28"/>
        </w:rPr>
        <w:t>В рамках реализации решений Соглашения между Министерством здравоохранения Хабаровского края и управлением здравоохранения Е</w:t>
      </w:r>
      <w:r w:rsidR="00DF3A9E">
        <w:rPr>
          <w:rFonts w:ascii="Times New Roman" w:hAnsi="Times New Roman"/>
          <w:sz w:val="28"/>
          <w:szCs w:val="28"/>
        </w:rPr>
        <w:t xml:space="preserve">врейской автономной области </w:t>
      </w:r>
      <w:r w:rsidRPr="007242D0">
        <w:rPr>
          <w:rFonts w:ascii="Times New Roman" w:hAnsi="Times New Roman"/>
          <w:sz w:val="28"/>
          <w:szCs w:val="28"/>
        </w:rPr>
        <w:t xml:space="preserve">утвержден Перечень учреждений здравоохранения Хабаровского края, оказывающих медицинскую помощь женщинам ЕАО при беременности,в период родов, в послеродовом периоде и их новорожденным детям, в соответствии с группами по возможности оказания медицинской помощи и показаниями для госпитализации (распоряжение от 06.12.2016№395/1519-р). Перечнем определен порядок госпитализации в Краевое государственное бюджетное учреждение здравоохранения «Городская больница № 11» г. Хабаровска беременных женщин, рожениц и родильниц при наличии обсервационных заболеваний. Также указано, что госпитализация беременных женщин, рожениц и родильниц, проживающих в Смидовичском районе ЕАО и при наличии </w:t>
      </w:r>
      <w:r w:rsidR="00DF3A9E" w:rsidRPr="007242D0">
        <w:rPr>
          <w:rFonts w:ascii="Times New Roman" w:hAnsi="Times New Roman"/>
          <w:sz w:val="28"/>
          <w:szCs w:val="28"/>
        </w:rPr>
        <w:t>экстренныхпоказаний,</w:t>
      </w:r>
      <w:r w:rsidRPr="007242D0">
        <w:rPr>
          <w:rFonts w:ascii="Times New Roman" w:hAnsi="Times New Roman"/>
          <w:sz w:val="28"/>
          <w:szCs w:val="28"/>
        </w:rPr>
        <w:t xml:space="preserve"> осуществляется в Краевое государственное бюджетное учреждение здравоохранения «Родильный дом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242D0">
        <w:rPr>
          <w:rFonts w:ascii="Times New Roman" w:hAnsi="Times New Roman"/>
          <w:sz w:val="28"/>
          <w:szCs w:val="28"/>
        </w:rPr>
        <w:t xml:space="preserve">4» г. Хабаровска. За </w:t>
      </w:r>
      <w:r>
        <w:rPr>
          <w:rFonts w:ascii="Times New Roman" w:hAnsi="Times New Roman"/>
          <w:sz w:val="28"/>
          <w:szCs w:val="28"/>
        </w:rPr>
        <w:t>12 месяцев 2018 года на</w:t>
      </w:r>
      <w:r w:rsidRPr="007242D0">
        <w:rPr>
          <w:rFonts w:ascii="Times New Roman" w:hAnsi="Times New Roman"/>
          <w:sz w:val="28"/>
          <w:szCs w:val="28"/>
        </w:rPr>
        <w:t>правлено 123 женщины.</w:t>
      </w:r>
    </w:p>
    <w:p w:rsidR="005C0F69" w:rsidRDefault="00FA636A" w:rsidP="00FF36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Продолжается</w:t>
      </w:r>
      <w:r w:rsidRPr="007242D0">
        <w:rPr>
          <w:rFonts w:ascii="Times New Roman" w:hAnsi="Times New Roman"/>
          <w:bCs/>
          <w:sz w:val="28"/>
          <w:szCs w:val="28"/>
        </w:rPr>
        <w:t xml:space="preserve"> взаимодействие с ведущими НИИ и клиниками Москвы, Санкт – Петербурга, Красноярска, Томска по направлению беременных женщин группы высокого риска с патологиями плода для родоразрешения в условиях перинатальных центров и дальнейшего оперирования новорожденных в научных центрах сердечно – сосудистой хирургии.</w:t>
      </w:r>
    </w:p>
    <w:p w:rsidR="00FA636A" w:rsidRDefault="00F66709" w:rsidP="00FF3662">
      <w:pPr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FA636A"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рамках реализации 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распоряжения губернатора области </w:t>
      </w:r>
      <w:r w:rsidR="004A187B">
        <w:rPr>
          <w:rFonts w:ascii="Times New Roman" w:eastAsia="Calibri" w:hAnsi="Times New Roman"/>
          <w:sz w:val="28"/>
          <w:szCs w:val="28"/>
          <w:lang w:eastAsia="en-US"/>
        </w:rPr>
        <w:t xml:space="preserve">от 19.04.2017                        № 149-рг 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«О создании межведомственного совета по профилактике материнской и младенческой смертности, улучшению демографической 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ситуациив Еврейской автономной области»пров</w:t>
      </w:r>
      <w:r w:rsidR="00FA636A">
        <w:rPr>
          <w:rFonts w:ascii="Times New Roman" w:eastAsia="Calibri" w:hAnsi="Times New Roman"/>
          <w:sz w:val="28"/>
          <w:szCs w:val="28"/>
          <w:lang w:eastAsia="en-US"/>
        </w:rPr>
        <w:t>одятся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 заседани</w:t>
      </w:r>
      <w:r w:rsidR="00FA636A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4A187B">
        <w:rPr>
          <w:rFonts w:ascii="Times New Roman" w:eastAsia="Calibri" w:hAnsi="Times New Roman"/>
          <w:sz w:val="28"/>
          <w:szCs w:val="28"/>
          <w:lang w:eastAsia="en-US"/>
        </w:rPr>
        <w:t xml:space="preserve"> совета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FA636A">
        <w:rPr>
          <w:rFonts w:ascii="Times New Roman" w:eastAsia="Calibri" w:hAnsi="Times New Roman"/>
          <w:sz w:val="28"/>
          <w:szCs w:val="28"/>
          <w:lang w:eastAsia="en-US"/>
        </w:rPr>
        <w:t xml:space="preserve">на которых подводятся 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t>итог</w:t>
      </w:r>
      <w:r w:rsidR="00FA636A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A636A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 работы</w:t>
      </w:r>
      <w:r w:rsidR="004A187B">
        <w:rPr>
          <w:rFonts w:ascii="Times New Roman" w:eastAsia="Calibri" w:hAnsi="Times New Roman"/>
          <w:sz w:val="28"/>
          <w:szCs w:val="28"/>
          <w:lang w:eastAsia="en-US"/>
        </w:rPr>
        <w:t xml:space="preserve"> по профилактике межведомственного взаимодействия и планируются мероприятия, способствующие снижению показателя младенческой и материнской смертности на территории области. </w:t>
      </w:r>
    </w:p>
    <w:p w:rsidR="00FA636A" w:rsidRPr="007242D0" w:rsidRDefault="00DF3A9E" w:rsidP="00FF3662">
      <w:pPr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FA636A"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лавным внештатным специалистом по акушерству и гинекологии </w:t>
      </w:r>
      <w:r w:rsidR="004A187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управления здравоохранения </w:t>
      </w:r>
      <w:r w:rsidR="005C0F69">
        <w:rPr>
          <w:rFonts w:ascii="Times New Roman" w:eastAsia="Calibri" w:hAnsi="Times New Roman"/>
          <w:bCs/>
          <w:sz w:val="28"/>
          <w:szCs w:val="28"/>
          <w:lang w:eastAsia="en-US"/>
        </w:rPr>
        <w:t>правительства</w:t>
      </w:r>
      <w:r w:rsidR="004A187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Еврейской автономной области </w:t>
      </w:r>
      <w:r w:rsidR="00FA636A"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организованы еженедельные </w:t>
      </w:r>
      <w:r w:rsidR="004A187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совещания, проводимые посредством видео-конференц-связи </w:t>
      </w:r>
      <w:r w:rsidR="00FA636A"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>с главными врачами и гинекологами районных больниц, с целью более качественной и планомерной работы с беременными женщинами.</w:t>
      </w:r>
    </w:p>
    <w:p w:rsidR="00A01D78" w:rsidRPr="006436A4" w:rsidRDefault="005C0F69" w:rsidP="00FF3662">
      <w:pPr>
        <w:tabs>
          <w:tab w:val="left" w:pos="567"/>
        </w:tabs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A01D78" w:rsidRPr="006436A4">
        <w:rPr>
          <w:rFonts w:ascii="Times New Roman" w:hAnsi="Times New Roman"/>
          <w:sz w:val="28"/>
          <w:szCs w:val="28"/>
        </w:rPr>
        <w:t>Общая заболеваемость новорожденных детей по сравнению с 2017 годом  выросла на 9,2% и в 2018 году составила 4078,8  на 10 000 родившихся живыми (2017 год – 3734,3, 2016 год – 5244,4). В 2018 году первое место по заболеваемости новорожденных занимают врожденные аномалии (486,7 на 10 000 родившихся живыми) (2017 год – 488,1, 2016 год – 408,2), второе – респираторные нарушения (173,8 на 10 000 родившихся живыми) (2017 год – 141,9, 2016 год – 213,6) третье – гемолитическая болезнь новорожденных (57,9 на 10 000 родившихся живыми) (2017 год – 68,1, 2016 год – 52,2) (таб.1).</w:t>
      </w:r>
    </w:p>
    <w:p w:rsidR="00A01D78" w:rsidRPr="006436A4" w:rsidRDefault="00A01D78" w:rsidP="00FF366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В 2018 году в группе детского населения в возрасте 0 – 17 лет  в целом по области было зарегистрировано 187807,8 всех случаев заболевания на 100 000 населения, что к уровню 2017 года уменьшилось  на 7,9%. Наибольшее снижение показателей общей заболеваемости к уровню 2017 года произошло по следующим классам заболеваний: симптомы, признаки и отклонения от нормы, выявленные при клинических и лабораторных исследованиях на 100%, болезни уха и сосцевидного отростка 38,4%, новообразования на 24,8%.</w:t>
      </w:r>
    </w:p>
    <w:p w:rsidR="00A01D78" w:rsidRPr="006436A4" w:rsidRDefault="00A01D78" w:rsidP="00A01D7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Одновременно фиксируется рост общей заболеваемости по классам заболеваний: травмы, отравления и некоторые другие последствия воздействия внешних причин на 9,3%, врожденные аномалии (пороки развития), деформации и хромосомные нарушения на 4,2%,  болезни системы кровообращения на 3,2%, что в определенной степени явилось результатом активной работы по диспансеризации различных групп детского населения, которая позволила выявить патологию у тех, кто ранее не обращался  к медицинским работникам, а также принятыми мерами по профилактике детского травматизма.</w:t>
      </w:r>
    </w:p>
    <w:p w:rsidR="00A01D78" w:rsidRPr="006436A4" w:rsidRDefault="00A01D78" w:rsidP="00A01D7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ab/>
        <w:t xml:space="preserve">В целом, по всей возрастной группе на первом месте в структуре общей заболеваемости находятся болезни органов дыхания, несмотря на снижение  показателя на 8% к уровню  2017 года. На втором ранжированном месте располагаются болезни органов пищеварения со снижением показателя относительно 2017 года на 1,4 %. На третьем месте находятся некоторые инфекционные и паразитарные болезни при снижении показателя на 4,9% к уровню 2017 года (рис. 1).  </w:t>
      </w:r>
    </w:p>
    <w:p w:rsidR="00A01D78" w:rsidRPr="006436A4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ab/>
      </w:r>
    </w:p>
    <w:p w:rsidR="00A01D78" w:rsidRPr="006436A4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177155" cy="2769235"/>
            <wp:effectExtent l="0" t="0" r="0" b="0"/>
            <wp:docPr id="2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1D78" w:rsidRPr="006436A4" w:rsidRDefault="00A01D78" w:rsidP="00A01D78">
      <w:pPr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1D78" w:rsidRPr="006436A4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Рисунок 1. Структура общей заболеваемости детей (0-17 лет)</w:t>
      </w:r>
    </w:p>
    <w:p w:rsidR="00A01D78" w:rsidRPr="006436A4" w:rsidRDefault="00A01D78" w:rsidP="00A01D78">
      <w:pPr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1D78" w:rsidRPr="006436A4" w:rsidRDefault="00A01D78" w:rsidP="00A01D78">
      <w:pPr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Таблица 1</w:t>
      </w:r>
    </w:p>
    <w:p w:rsidR="00A01D78" w:rsidRPr="006436A4" w:rsidRDefault="00A01D78" w:rsidP="00A01D7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Заболеваемость детей в возрасте 0-17 лет</w:t>
      </w:r>
    </w:p>
    <w:p w:rsidR="00A01D78" w:rsidRPr="006436A4" w:rsidRDefault="00A01D78" w:rsidP="00A01D7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1672"/>
        <w:gridCol w:w="1843"/>
        <w:gridCol w:w="2551"/>
      </w:tblGrid>
      <w:tr w:rsidR="00A01D78" w:rsidRPr="006436A4" w:rsidTr="00F82EE1">
        <w:trPr>
          <w:trHeight w:val="1036"/>
        </w:trPr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Классы болезней                                      МКБ-10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hanging="13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Темп прироста/убыли %</w:t>
            </w:r>
          </w:p>
        </w:tc>
      </w:tr>
      <w:tr w:rsidR="00A01D78" w:rsidRPr="006436A4" w:rsidTr="00F82EE1">
        <w:trPr>
          <w:trHeight w:val="392"/>
        </w:trPr>
        <w:tc>
          <w:tcPr>
            <w:tcW w:w="3256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204021,6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187807,8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-7,9</w:t>
            </w:r>
          </w:p>
        </w:tc>
      </w:tr>
      <w:tr w:rsidR="00A01D78" w:rsidRPr="006436A4" w:rsidTr="00F82EE1">
        <w:trPr>
          <w:trHeight w:val="696"/>
        </w:trPr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11572,7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11002,4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-4,9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Новообразования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659,6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495,7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-24,8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3260,9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3054,7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-6,3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3090,7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2735,9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-11,5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5316,9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4424,0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-16,8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5255,7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5313,6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+1,1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 xml:space="preserve">Болезни глаза и его </w:t>
            </w:r>
            <w:r w:rsidRPr="006436A4">
              <w:rPr>
                <w:rFonts w:ascii="Times New Roman" w:hAnsi="Times New Roman"/>
                <w:sz w:val="28"/>
                <w:szCs w:val="28"/>
              </w:rPr>
              <w:lastRenderedPageBreak/>
              <w:t>придаточного аппарата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lastRenderedPageBreak/>
              <w:t>9649,7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8564,0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-11,3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lastRenderedPageBreak/>
              <w:t>Болезни уха и сосцевидного отростка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3471,0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2138,3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-38,4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3439,1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3547,8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+3,2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113211,2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104121,2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-8,0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13423,9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13239,9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-1,4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9788,0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8103,1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-17,2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3827,4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3665,7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-4,2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5928,7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4541,9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-23,4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5005,7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5214,5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+4,2</w:t>
            </w:r>
          </w:p>
        </w:tc>
      </w:tr>
      <w:tr w:rsidR="00A01D78" w:rsidRPr="006436A4" w:rsidTr="00F82EE1"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</w:tr>
      <w:tr w:rsidR="00A01D78" w:rsidRPr="006436A4" w:rsidTr="00F82EE1">
        <w:trPr>
          <w:trHeight w:val="2296"/>
        </w:trPr>
        <w:tc>
          <w:tcPr>
            <w:tcW w:w="3256" w:type="dxa"/>
            <w:vAlign w:val="center"/>
          </w:tcPr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Травмы, отравления и некоторые другие последствия воздействия внешних причин</w:t>
            </w:r>
          </w:p>
          <w:p w:rsidR="00A01D78" w:rsidRPr="006436A4" w:rsidRDefault="00A01D78" w:rsidP="00F82EE1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5322,2</w:t>
            </w:r>
          </w:p>
        </w:tc>
        <w:tc>
          <w:tcPr>
            <w:tcW w:w="1843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5814,7</w:t>
            </w:r>
          </w:p>
        </w:tc>
        <w:tc>
          <w:tcPr>
            <w:tcW w:w="2551" w:type="dxa"/>
            <w:vAlign w:val="center"/>
          </w:tcPr>
          <w:p w:rsidR="00A01D78" w:rsidRPr="006436A4" w:rsidRDefault="00A01D78" w:rsidP="00F82E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+9,3</w:t>
            </w:r>
          </w:p>
        </w:tc>
      </w:tr>
    </w:tbl>
    <w:p w:rsidR="00A01D78" w:rsidRPr="006436A4" w:rsidRDefault="00A01D78" w:rsidP="007242D0">
      <w:pPr>
        <w:keepNext/>
        <w:keepLines/>
        <w:ind w:firstLine="567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Детская инвалидность</w:t>
      </w:r>
    </w:p>
    <w:p w:rsidR="00A01D78" w:rsidRPr="006436A4" w:rsidRDefault="00A01D78" w:rsidP="00A01D78">
      <w:pPr>
        <w:keepNext/>
        <w:keepLines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01D78" w:rsidRPr="006436A4" w:rsidRDefault="00A01D78" w:rsidP="007242D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Серьезным индикатором ухудшения состояния здоровья детей является уровень детской инвалидности. На 01.01.2019 года в Еврейской автономной области насчитывается 757 детей - инвалидов в возрасте до 17 ле</w:t>
      </w:r>
      <w:r w:rsidR="004A5386">
        <w:rPr>
          <w:rFonts w:ascii="Times New Roman" w:hAnsi="Times New Roman"/>
          <w:sz w:val="28"/>
          <w:szCs w:val="28"/>
        </w:rPr>
        <w:t xml:space="preserve">т включительно, что на 5 детей </w:t>
      </w:r>
      <w:r w:rsidRPr="006436A4">
        <w:rPr>
          <w:rFonts w:ascii="Times New Roman" w:hAnsi="Times New Roman"/>
          <w:sz w:val="28"/>
          <w:szCs w:val="28"/>
        </w:rPr>
        <w:t>больше, чем в 2017 году. Показатель инвалидности в 2018 году составил 202,8 (2017 год – 200,0, 2016 год -189,9 на 10 тыс. детского населения).</w:t>
      </w:r>
    </w:p>
    <w:p w:rsidR="00A01D78" w:rsidRPr="006436A4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lastRenderedPageBreak/>
        <w:t xml:space="preserve">Самой многочисленной группой детей - инвалидов являются дети в возрасте от 10 до 14 лет – 38,7 % (293 человека),  на втором месте дети от                         5 до 9 лет  -  28,9% (219 человек). </w:t>
      </w:r>
    </w:p>
    <w:p w:rsidR="00A01D78" w:rsidRPr="006436A4" w:rsidRDefault="00A01D78" w:rsidP="00A01D78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Основными заболеваниями, приведшими к инвалидности, явились:</w:t>
      </w:r>
    </w:p>
    <w:p w:rsidR="00A01D78" w:rsidRPr="006436A4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- психические расстройства – 42,8 % (из них, умственная отсталость               – 59,0 %);</w:t>
      </w:r>
    </w:p>
    <w:p w:rsidR="00A01D78" w:rsidRPr="006436A4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- болезни нервной системы – 24,2 % (из них ДЦП и другие паралитические синдромы – 63,4%);</w:t>
      </w:r>
    </w:p>
    <w:p w:rsidR="00A01D78" w:rsidRDefault="00A01D78" w:rsidP="00A01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- врожденные аномалии -  10,2% (из них аномалии системы кровообращения – 22,1%).</w:t>
      </w:r>
    </w:p>
    <w:p w:rsidR="00F82EE1" w:rsidRDefault="00C978B6" w:rsidP="007A142A">
      <w:pPr>
        <w:pStyle w:val="ConsPlusTitle"/>
        <w:tabs>
          <w:tab w:val="left" w:pos="567"/>
        </w:tabs>
        <w:contextualSpacing/>
        <w:jc w:val="both"/>
        <w:rPr>
          <w:b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F82EE1" w:rsidRPr="00F82EE1">
        <w:rPr>
          <w:rFonts w:eastAsia="Calibri"/>
          <w:b w:val="0"/>
          <w:sz w:val="28"/>
          <w:szCs w:val="28"/>
          <w:lang w:eastAsia="en-US"/>
        </w:rPr>
        <w:t xml:space="preserve">В целях раннего выявления хронических заболеваний у детей, </w:t>
      </w:r>
      <w:r w:rsidR="00F82EE1">
        <w:rPr>
          <w:rFonts w:eastAsia="Calibri"/>
          <w:b w:val="0"/>
          <w:sz w:val="28"/>
          <w:szCs w:val="28"/>
          <w:lang w:eastAsia="en-US"/>
        </w:rPr>
        <w:t>про</w:t>
      </w:r>
      <w:r w:rsidR="00F82EE1" w:rsidRPr="00F82EE1">
        <w:rPr>
          <w:rFonts w:eastAsia="Calibri"/>
          <w:b w:val="0"/>
          <w:sz w:val="28"/>
          <w:szCs w:val="28"/>
          <w:lang w:eastAsia="en-US"/>
        </w:rPr>
        <w:t>живающих на территории области провод</w:t>
      </w:r>
      <w:r w:rsidR="00F82EE1">
        <w:rPr>
          <w:rFonts w:eastAsia="Calibri"/>
          <w:b w:val="0"/>
          <w:sz w:val="28"/>
          <w:szCs w:val="28"/>
          <w:lang w:eastAsia="en-US"/>
        </w:rPr>
        <w:t>я</w:t>
      </w:r>
      <w:r w:rsidR="00F82EE1" w:rsidRPr="00F82EE1">
        <w:rPr>
          <w:rFonts w:eastAsia="Calibri"/>
          <w:b w:val="0"/>
          <w:sz w:val="28"/>
          <w:szCs w:val="28"/>
          <w:lang w:eastAsia="en-US"/>
        </w:rPr>
        <w:t xml:space="preserve">тся </w:t>
      </w:r>
      <w:r w:rsidR="00F82EE1">
        <w:rPr>
          <w:rFonts w:eastAsia="Calibri"/>
          <w:b w:val="0"/>
          <w:sz w:val="28"/>
          <w:szCs w:val="28"/>
          <w:lang w:eastAsia="en-US"/>
        </w:rPr>
        <w:t>п</w:t>
      </w:r>
      <w:r w:rsidR="00F82EE1" w:rsidRPr="00F82EE1">
        <w:rPr>
          <w:b w:val="0"/>
          <w:sz w:val="28"/>
          <w:szCs w:val="28"/>
        </w:rPr>
        <w:t xml:space="preserve">рофилактические </w:t>
      </w:r>
      <w:r w:rsidR="00A53CC0">
        <w:rPr>
          <w:b w:val="0"/>
          <w:sz w:val="28"/>
          <w:szCs w:val="28"/>
        </w:rPr>
        <w:t>осмотры</w:t>
      </w:r>
      <w:r w:rsidR="007A142A">
        <w:rPr>
          <w:b w:val="0"/>
          <w:sz w:val="28"/>
          <w:szCs w:val="28"/>
        </w:rPr>
        <w:t xml:space="preserve">. </w:t>
      </w:r>
      <w:r w:rsidR="00F82EE1" w:rsidRPr="009C38A6">
        <w:rPr>
          <w:b w:val="0"/>
          <w:sz w:val="28"/>
          <w:szCs w:val="28"/>
        </w:rPr>
        <w:t xml:space="preserve">Число несовершеннолетних подлежащих профилактическим осмотрам в 2018 году составило 12605 человек. За </w:t>
      </w:r>
      <w:r w:rsidR="00F82EE1">
        <w:rPr>
          <w:b w:val="0"/>
          <w:sz w:val="28"/>
          <w:szCs w:val="28"/>
        </w:rPr>
        <w:t>12</w:t>
      </w:r>
      <w:r w:rsidR="00F82EE1" w:rsidRPr="009C38A6">
        <w:rPr>
          <w:b w:val="0"/>
          <w:sz w:val="28"/>
          <w:szCs w:val="28"/>
        </w:rPr>
        <w:t xml:space="preserve"> месяц</w:t>
      </w:r>
      <w:r w:rsidR="00F82EE1">
        <w:rPr>
          <w:b w:val="0"/>
          <w:sz w:val="28"/>
          <w:szCs w:val="28"/>
        </w:rPr>
        <w:t>ев</w:t>
      </w:r>
      <w:r w:rsidR="00F82EE1" w:rsidRPr="009C38A6">
        <w:rPr>
          <w:b w:val="0"/>
          <w:sz w:val="28"/>
          <w:szCs w:val="28"/>
        </w:rPr>
        <w:t xml:space="preserve"> 2018 года прошли </w:t>
      </w:r>
      <w:r w:rsidR="00F82EE1" w:rsidRPr="00564CB3">
        <w:rPr>
          <w:b w:val="0"/>
          <w:sz w:val="28"/>
          <w:szCs w:val="28"/>
        </w:rPr>
        <w:t xml:space="preserve">профилактические осмотры </w:t>
      </w:r>
      <w:r w:rsidR="00F82EE1">
        <w:rPr>
          <w:b w:val="0"/>
          <w:sz w:val="28"/>
          <w:szCs w:val="28"/>
        </w:rPr>
        <w:t>4684</w:t>
      </w:r>
      <w:r w:rsidR="00F82EE1" w:rsidRPr="00564CB3">
        <w:rPr>
          <w:b w:val="0"/>
          <w:sz w:val="28"/>
          <w:szCs w:val="28"/>
        </w:rPr>
        <w:t xml:space="preserve"> человек или </w:t>
      </w:r>
      <w:r w:rsidR="00F82EE1">
        <w:rPr>
          <w:b w:val="0"/>
          <w:sz w:val="28"/>
          <w:szCs w:val="28"/>
        </w:rPr>
        <w:t>37,2</w:t>
      </w:r>
      <w:r w:rsidR="00F82EE1" w:rsidRPr="00564CB3">
        <w:rPr>
          <w:b w:val="0"/>
          <w:sz w:val="28"/>
          <w:szCs w:val="28"/>
        </w:rPr>
        <w:t>% от плана.Распределение по возрастам: 0-4 года –</w:t>
      </w:r>
      <w:r w:rsidR="00F82EE1">
        <w:rPr>
          <w:b w:val="0"/>
          <w:sz w:val="28"/>
          <w:szCs w:val="28"/>
        </w:rPr>
        <w:t>1995</w:t>
      </w:r>
      <w:r w:rsidR="00F82EE1" w:rsidRPr="00564CB3">
        <w:rPr>
          <w:b w:val="0"/>
          <w:sz w:val="28"/>
          <w:szCs w:val="28"/>
        </w:rPr>
        <w:t xml:space="preserve"> человек (</w:t>
      </w:r>
      <w:r w:rsidR="00F82EE1">
        <w:rPr>
          <w:b w:val="0"/>
          <w:sz w:val="28"/>
          <w:szCs w:val="28"/>
        </w:rPr>
        <w:t>42,6</w:t>
      </w:r>
      <w:r w:rsidR="00F82EE1" w:rsidRPr="00564CB3">
        <w:rPr>
          <w:b w:val="0"/>
          <w:sz w:val="28"/>
          <w:szCs w:val="28"/>
        </w:rPr>
        <w:t xml:space="preserve">%), 5-9 лет – </w:t>
      </w:r>
      <w:r w:rsidR="00F82EE1">
        <w:rPr>
          <w:b w:val="0"/>
          <w:sz w:val="28"/>
          <w:szCs w:val="28"/>
        </w:rPr>
        <w:t>1648</w:t>
      </w:r>
      <w:r w:rsidR="00F82EE1" w:rsidRPr="00564CB3">
        <w:rPr>
          <w:b w:val="0"/>
          <w:sz w:val="28"/>
          <w:szCs w:val="28"/>
        </w:rPr>
        <w:t xml:space="preserve"> человек (</w:t>
      </w:r>
      <w:r w:rsidR="00F82EE1">
        <w:rPr>
          <w:b w:val="0"/>
          <w:sz w:val="28"/>
          <w:szCs w:val="28"/>
        </w:rPr>
        <w:t>35,2</w:t>
      </w:r>
      <w:r w:rsidR="00F82EE1" w:rsidRPr="00564CB3">
        <w:rPr>
          <w:b w:val="0"/>
          <w:sz w:val="28"/>
          <w:szCs w:val="28"/>
        </w:rPr>
        <w:t>%), 10-14 лет –</w:t>
      </w:r>
      <w:r w:rsidR="00F82EE1">
        <w:rPr>
          <w:b w:val="0"/>
          <w:sz w:val="28"/>
          <w:szCs w:val="28"/>
        </w:rPr>
        <w:t xml:space="preserve"> 980</w:t>
      </w:r>
      <w:r w:rsidR="00F82EE1" w:rsidRPr="00564CB3">
        <w:rPr>
          <w:b w:val="0"/>
          <w:sz w:val="28"/>
          <w:szCs w:val="28"/>
        </w:rPr>
        <w:t xml:space="preserve"> человек (</w:t>
      </w:r>
      <w:r w:rsidR="00F82EE1">
        <w:rPr>
          <w:b w:val="0"/>
          <w:sz w:val="28"/>
          <w:szCs w:val="28"/>
        </w:rPr>
        <w:t>20,9</w:t>
      </w:r>
      <w:r w:rsidR="00F82EE1" w:rsidRPr="00564CB3">
        <w:rPr>
          <w:b w:val="0"/>
          <w:sz w:val="28"/>
          <w:szCs w:val="28"/>
        </w:rPr>
        <w:t xml:space="preserve">%), 15-17 лет –  </w:t>
      </w:r>
      <w:r w:rsidR="00F82EE1">
        <w:rPr>
          <w:b w:val="0"/>
          <w:sz w:val="28"/>
          <w:szCs w:val="28"/>
        </w:rPr>
        <w:t>61</w:t>
      </w:r>
      <w:r w:rsidR="00F82EE1" w:rsidRPr="00564CB3">
        <w:rPr>
          <w:b w:val="0"/>
          <w:sz w:val="28"/>
          <w:szCs w:val="28"/>
        </w:rPr>
        <w:t>человек  (</w:t>
      </w:r>
      <w:r w:rsidR="00F82EE1">
        <w:rPr>
          <w:b w:val="0"/>
          <w:sz w:val="28"/>
          <w:szCs w:val="28"/>
        </w:rPr>
        <w:t>1,3</w:t>
      </w:r>
      <w:r w:rsidR="00F82EE1" w:rsidRPr="00564CB3">
        <w:rPr>
          <w:b w:val="0"/>
          <w:sz w:val="28"/>
          <w:szCs w:val="28"/>
        </w:rPr>
        <w:t>%).</w:t>
      </w:r>
    </w:p>
    <w:p w:rsidR="00F82EE1" w:rsidRDefault="00F82EE1" w:rsidP="00F82EE1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:rsidR="00F82EE1" w:rsidRPr="00C20BBF" w:rsidRDefault="00F82EE1" w:rsidP="00F82EE1">
      <w:pPr>
        <w:pStyle w:val="ConsPlusTitle"/>
        <w:contextualSpacing/>
        <w:jc w:val="center"/>
        <w:outlineLvl w:val="0"/>
        <w:rPr>
          <w:b w:val="0"/>
          <w:sz w:val="28"/>
          <w:szCs w:val="28"/>
        </w:rPr>
      </w:pPr>
      <w:r w:rsidRPr="00C20BBF">
        <w:rPr>
          <w:b w:val="0"/>
          <w:sz w:val="28"/>
          <w:szCs w:val="28"/>
        </w:rPr>
        <w:t>Возрастной состав детей, прошедших диспансеризацию</w:t>
      </w:r>
    </w:p>
    <w:p w:rsidR="00F82EE1" w:rsidRDefault="00F82EE1" w:rsidP="00F82EE1">
      <w:pPr>
        <w:pStyle w:val="ConsPlusTitle"/>
        <w:ind w:firstLine="720"/>
        <w:contextualSpacing/>
        <w:rPr>
          <w:b w:val="0"/>
          <w:sz w:val="28"/>
          <w:szCs w:val="28"/>
        </w:rPr>
      </w:pPr>
    </w:p>
    <w:tbl>
      <w:tblPr>
        <w:tblW w:w="4764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677"/>
        <w:gridCol w:w="692"/>
        <w:gridCol w:w="690"/>
        <w:gridCol w:w="559"/>
        <w:gridCol w:w="413"/>
        <w:gridCol w:w="476"/>
        <w:gridCol w:w="657"/>
        <w:gridCol w:w="953"/>
        <w:gridCol w:w="1003"/>
        <w:gridCol w:w="968"/>
        <w:gridCol w:w="948"/>
      </w:tblGrid>
      <w:tr w:rsidR="00F82EE1" w:rsidRPr="007272A0" w:rsidTr="00F82EE1">
        <w:trPr>
          <w:trHeight w:val="685"/>
        </w:trPr>
        <w:tc>
          <w:tcPr>
            <w:tcW w:w="658" w:type="pct"/>
            <w:vMerge w:val="restart"/>
            <w:shd w:val="clear" w:color="000000" w:fill="FFFFFF"/>
            <w:noWrap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Медицинские организации</w:t>
            </w:r>
          </w:p>
        </w:tc>
        <w:tc>
          <w:tcPr>
            <w:tcW w:w="1895" w:type="pct"/>
            <w:gridSpan w:val="6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Распределение детей, прошедших 1 этап профилактических осмотров, по группам здоровья</w:t>
            </w:r>
          </w:p>
        </w:tc>
        <w:tc>
          <w:tcPr>
            <w:tcW w:w="2447" w:type="pct"/>
            <w:gridSpan w:val="5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Распределение детей по медицинским группам для занятий физкультурой</w:t>
            </w:r>
          </w:p>
        </w:tc>
      </w:tr>
      <w:tr w:rsidR="00F82EE1" w:rsidRPr="007272A0" w:rsidTr="007A142A">
        <w:trPr>
          <w:trHeight w:val="475"/>
        </w:trPr>
        <w:tc>
          <w:tcPr>
            <w:tcW w:w="658" w:type="pct"/>
            <w:vMerge/>
            <w:shd w:val="clear" w:color="000000" w:fill="FFFFFF"/>
            <w:noWrap/>
            <w:vAlign w:val="center"/>
            <w:hideMark/>
          </w:tcPr>
          <w:p w:rsidR="00F82EE1" w:rsidRPr="007272A0" w:rsidRDefault="00F82EE1" w:rsidP="00F82E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основная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Подготови</w:t>
            </w: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тельная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82EE1" w:rsidRPr="002326A8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26A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 А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F82EE1" w:rsidRPr="002326A8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26A8"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В</w:t>
            </w:r>
          </w:p>
        </w:tc>
        <w:tc>
          <w:tcPr>
            <w:tcW w:w="512" w:type="pct"/>
          </w:tcPr>
          <w:p w:rsidR="00F82EE1" w:rsidRPr="007272A0" w:rsidRDefault="00F82EE1" w:rsidP="00F82EE1">
            <w:pPr>
              <w:ind w:left="-402" w:firstLine="402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Не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допущены к занятиям</w:t>
            </w:r>
          </w:p>
        </w:tc>
      </w:tr>
      <w:tr w:rsidR="00F82EE1" w:rsidRPr="007272A0" w:rsidTr="007A142A">
        <w:trPr>
          <w:trHeight w:val="529"/>
        </w:trPr>
        <w:tc>
          <w:tcPr>
            <w:tcW w:w="658" w:type="pct"/>
            <w:shd w:val="clear" w:color="000000" w:fill="FFFFFF"/>
            <w:noWrap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ЕАО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2" w:type="pct"/>
          </w:tcPr>
          <w:p w:rsidR="00F82EE1" w:rsidRPr="00E17590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:rsidR="00F82EE1" w:rsidRDefault="00F82EE1" w:rsidP="00F82EE1">
      <w:pPr>
        <w:pStyle w:val="ConsPlusTitle"/>
        <w:ind w:firstLine="720"/>
        <w:contextualSpacing/>
        <w:jc w:val="both"/>
        <w:rPr>
          <w:b w:val="0"/>
          <w:sz w:val="28"/>
          <w:szCs w:val="28"/>
        </w:rPr>
      </w:pPr>
    </w:p>
    <w:p w:rsidR="00F82EE1" w:rsidRPr="00E17590" w:rsidRDefault="00F82EE1" w:rsidP="00F82EE1">
      <w:pPr>
        <w:pStyle w:val="ConsPlusTitle"/>
        <w:ind w:firstLine="720"/>
        <w:contextualSpacing/>
        <w:jc w:val="both"/>
        <w:rPr>
          <w:b w:val="0"/>
          <w:sz w:val="28"/>
          <w:szCs w:val="28"/>
        </w:rPr>
      </w:pPr>
      <w:r w:rsidRPr="00E17590">
        <w:rPr>
          <w:b w:val="0"/>
          <w:sz w:val="28"/>
          <w:szCs w:val="28"/>
        </w:rPr>
        <w:t xml:space="preserve">Во время проведения диспансеризации всего зарегистрировано </w:t>
      </w:r>
      <w:r>
        <w:rPr>
          <w:b w:val="0"/>
          <w:sz w:val="28"/>
          <w:szCs w:val="28"/>
        </w:rPr>
        <w:t>4236</w:t>
      </w:r>
      <w:r w:rsidRPr="00E17590">
        <w:rPr>
          <w:b w:val="0"/>
          <w:sz w:val="28"/>
          <w:szCs w:val="28"/>
        </w:rPr>
        <w:t xml:space="preserve"> случаев заболеваний, из них выявлено впервые – </w:t>
      </w:r>
      <w:r>
        <w:rPr>
          <w:b w:val="0"/>
          <w:sz w:val="28"/>
          <w:szCs w:val="28"/>
        </w:rPr>
        <w:t>1718</w:t>
      </w:r>
      <w:r w:rsidRPr="00E17590">
        <w:rPr>
          <w:b w:val="0"/>
          <w:sz w:val="28"/>
          <w:szCs w:val="28"/>
        </w:rPr>
        <w:t xml:space="preserve">. Впервые взяты на диспансерный учет по результатам данной диспансеризации дети по </w:t>
      </w:r>
      <w:r>
        <w:rPr>
          <w:b w:val="0"/>
          <w:sz w:val="28"/>
          <w:szCs w:val="28"/>
        </w:rPr>
        <w:t>459</w:t>
      </w:r>
      <w:r w:rsidRPr="00E17590">
        <w:rPr>
          <w:b w:val="0"/>
          <w:sz w:val="28"/>
          <w:szCs w:val="28"/>
        </w:rPr>
        <w:t xml:space="preserve"> заболеваниям.</w:t>
      </w:r>
    </w:p>
    <w:p w:rsidR="00F82EE1" w:rsidRDefault="00F82EE1" w:rsidP="00F82EE1">
      <w:pPr>
        <w:pStyle w:val="ConsPlusTitle"/>
        <w:ind w:firstLine="720"/>
        <w:contextualSpacing/>
        <w:jc w:val="both"/>
        <w:rPr>
          <w:b w:val="0"/>
          <w:sz w:val="28"/>
          <w:szCs w:val="28"/>
        </w:rPr>
      </w:pPr>
      <w:r w:rsidRPr="00E17590">
        <w:rPr>
          <w:b w:val="0"/>
          <w:sz w:val="28"/>
          <w:szCs w:val="28"/>
        </w:rPr>
        <w:t xml:space="preserve">В общей структуре всех выявленных заболеваний: у мальчиков </w:t>
      </w:r>
      <w:r>
        <w:rPr>
          <w:b w:val="0"/>
          <w:sz w:val="28"/>
          <w:szCs w:val="28"/>
        </w:rPr>
        <w:t>2197</w:t>
      </w:r>
      <w:r w:rsidRPr="00E17590">
        <w:rPr>
          <w:b w:val="0"/>
          <w:sz w:val="28"/>
          <w:szCs w:val="28"/>
        </w:rPr>
        <w:t xml:space="preserve"> случа</w:t>
      </w:r>
      <w:r>
        <w:rPr>
          <w:b w:val="0"/>
          <w:sz w:val="28"/>
          <w:szCs w:val="28"/>
        </w:rPr>
        <w:t>я</w:t>
      </w:r>
      <w:r w:rsidRPr="00E17590">
        <w:rPr>
          <w:b w:val="0"/>
          <w:sz w:val="28"/>
          <w:szCs w:val="28"/>
        </w:rPr>
        <w:t xml:space="preserve"> заболеваний (51,</w:t>
      </w:r>
      <w:r>
        <w:rPr>
          <w:b w:val="0"/>
          <w:sz w:val="28"/>
          <w:szCs w:val="28"/>
        </w:rPr>
        <w:t>5</w:t>
      </w:r>
      <w:r w:rsidRPr="00E17590">
        <w:rPr>
          <w:b w:val="0"/>
          <w:sz w:val="28"/>
          <w:szCs w:val="28"/>
        </w:rPr>
        <w:t xml:space="preserve">%), у девочек – </w:t>
      </w:r>
      <w:r>
        <w:rPr>
          <w:b w:val="0"/>
          <w:sz w:val="28"/>
          <w:szCs w:val="28"/>
        </w:rPr>
        <w:t>2069</w:t>
      </w:r>
      <w:r w:rsidRPr="00E17590">
        <w:rPr>
          <w:b w:val="0"/>
          <w:sz w:val="28"/>
          <w:szCs w:val="28"/>
        </w:rPr>
        <w:t xml:space="preserve"> (48,</w:t>
      </w:r>
      <w:r>
        <w:rPr>
          <w:b w:val="0"/>
          <w:sz w:val="28"/>
          <w:szCs w:val="28"/>
        </w:rPr>
        <w:t>5</w:t>
      </w:r>
      <w:r w:rsidRPr="00E17590">
        <w:rPr>
          <w:b w:val="0"/>
          <w:sz w:val="28"/>
          <w:szCs w:val="28"/>
        </w:rPr>
        <w:t xml:space="preserve">%); среди впервые выявленных заболеваний: у мальчиков – </w:t>
      </w:r>
      <w:r>
        <w:rPr>
          <w:b w:val="0"/>
          <w:sz w:val="28"/>
          <w:szCs w:val="28"/>
        </w:rPr>
        <w:t>874</w:t>
      </w:r>
      <w:r w:rsidRPr="00E17590">
        <w:rPr>
          <w:b w:val="0"/>
          <w:sz w:val="28"/>
          <w:szCs w:val="28"/>
        </w:rPr>
        <w:t xml:space="preserve"> случа</w:t>
      </w:r>
      <w:r>
        <w:rPr>
          <w:b w:val="0"/>
          <w:sz w:val="28"/>
          <w:szCs w:val="28"/>
        </w:rPr>
        <w:t>я</w:t>
      </w:r>
      <w:r w:rsidRPr="00E17590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50,9</w:t>
      </w:r>
      <w:r w:rsidRPr="00E17590">
        <w:rPr>
          <w:b w:val="0"/>
          <w:sz w:val="28"/>
          <w:szCs w:val="28"/>
        </w:rPr>
        <w:t xml:space="preserve">%), у девочек – </w:t>
      </w:r>
      <w:r>
        <w:rPr>
          <w:b w:val="0"/>
          <w:sz w:val="28"/>
          <w:szCs w:val="28"/>
        </w:rPr>
        <w:t>844</w:t>
      </w:r>
      <w:r w:rsidRPr="00E17590">
        <w:rPr>
          <w:b w:val="0"/>
          <w:sz w:val="28"/>
          <w:szCs w:val="28"/>
        </w:rPr>
        <w:t xml:space="preserve"> (4</w:t>
      </w:r>
      <w:r>
        <w:rPr>
          <w:b w:val="0"/>
          <w:sz w:val="28"/>
          <w:szCs w:val="28"/>
        </w:rPr>
        <w:t>9</w:t>
      </w:r>
      <w:r w:rsidRPr="00E1759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1</w:t>
      </w:r>
      <w:r w:rsidRPr="00E17590">
        <w:rPr>
          <w:b w:val="0"/>
          <w:sz w:val="28"/>
          <w:szCs w:val="28"/>
        </w:rPr>
        <w:t>%).</w:t>
      </w:r>
    </w:p>
    <w:p w:rsidR="00F82EE1" w:rsidRDefault="00F82EE1" w:rsidP="00F82EE1">
      <w:pPr>
        <w:pStyle w:val="ConsPlusTitle"/>
        <w:ind w:firstLine="720"/>
        <w:contextualSpacing/>
        <w:jc w:val="both"/>
        <w:rPr>
          <w:b w:val="0"/>
          <w:sz w:val="28"/>
          <w:szCs w:val="28"/>
        </w:rPr>
      </w:pPr>
    </w:p>
    <w:p w:rsidR="00C20BBF" w:rsidRDefault="00C20BBF" w:rsidP="00C20BBF">
      <w:pPr>
        <w:pStyle w:val="ConsPlusTitle"/>
        <w:contextualSpacing/>
        <w:rPr>
          <w:b w:val="0"/>
          <w:sz w:val="28"/>
          <w:szCs w:val="28"/>
        </w:rPr>
      </w:pPr>
    </w:p>
    <w:p w:rsidR="00F82EE1" w:rsidRPr="00C20BBF" w:rsidRDefault="00F82EE1" w:rsidP="00C20BBF">
      <w:pPr>
        <w:pStyle w:val="ConsPlusTitle"/>
        <w:contextualSpacing/>
        <w:rPr>
          <w:b w:val="0"/>
          <w:sz w:val="28"/>
          <w:szCs w:val="28"/>
        </w:rPr>
      </w:pPr>
      <w:r w:rsidRPr="00C20BBF">
        <w:rPr>
          <w:b w:val="0"/>
          <w:sz w:val="28"/>
          <w:szCs w:val="28"/>
        </w:rPr>
        <w:t xml:space="preserve">Профилактические осмотры несовершеннолетних детей за 12 месяцев 2018 </w:t>
      </w:r>
      <w:r w:rsidR="00C20BBF">
        <w:rPr>
          <w:b w:val="0"/>
          <w:sz w:val="28"/>
          <w:szCs w:val="28"/>
        </w:rPr>
        <w:t>г.</w:t>
      </w:r>
    </w:p>
    <w:p w:rsidR="00F82EE1" w:rsidRDefault="00F82EE1" w:rsidP="00F82EE1">
      <w:pPr>
        <w:pStyle w:val="ConsPlusTitle"/>
        <w:ind w:firstLine="720"/>
        <w:contextualSpacing/>
        <w:jc w:val="both"/>
        <w:rPr>
          <w:b w:val="0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2"/>
        <w:gridCol w:w="1065"/>
        <w:gridCol w:w="1040"/>
        <w:gridCol w:w="1595"/>
        <w:gridCol w:w="707"/>
        <w:gridCol w:w="861"/>
        <w:gridCol w:w="578"/>
        <w:gridCol w:w="412"/>
        <w:gridCol w:w="460"/>
      </w:tblGrid>
      <w:tr w:rsidR="00F82EE1" w:rsidRPr="00CA52F5" w:rsidTr="00F82EE1">
        <w:trPr>
          <w:trHeight w:val="480"/>
        </w:trPr>
        <w:tc>
          <w:tcPr>
            <w:tcW w:w="1512" w:type="pct"/>
            <w:vMerge w:val="restar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1093" w:type="pct"/>
            <w:gridSpan w:val="2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Плановое значение на 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, прошедших 1 этап диспансериза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7" w:type="pct"/>
            <w:gridSpan w:val="5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 детей, прошедших 1 этап профилактических осмотров, по группам здоровья</w:t>
            </w:r>
          </w:p>
        </w:tc>
      </w:tr>
      <w:tr w:rsidR="00F82EE1" w:rsidRPr="00CA52F5" w:rsidTr="00F82EE1">
        <w:trPr>
          <w:trHeight w:val="280"/>
        </w:trPr>
        <w:tc>
          <w:tcPr>
            <w:tcW w:w="1512" w:type="pct"/>
            <w:vMerge/>
            <w:vAlign w:val="center"/>
            <w:hideMark/>
          </w:tcPr>
          <w:p w:rsidR="00F82EE1" w:rsidRPr="004D05DC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на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процент выполнения от плана </w:t>
            </w:r>
          </w:p>
        </w:tc>
        <w:tc>
          <w:tcPr>
            <w:tcW w:w="828" w:type="pct"/>
            <w:vMerge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5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82EE1" w:rsidRPr="00CA52F5" w:rsidTr="00F82EE1">
        <w:trPr>
          <w:trHeight w:val="300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CA52F5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CA52F5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4D05DC" w:rsidRDefault="00F82EE1" w:rsidP="00F82E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5D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CA52F5" w:rsidRDefault="00F82EE1" w:rsidP="00F82EE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52F5">
              <w:rPr>
                <w:rFonts w:ascii="Times New Roman" w:hAnsi="Times New Roman"/>
                <w:b/>
                <w:bCs/>
                <w:color w:val="000000"/>
              </w:rPr>
              <w:t>ЕАО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12605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37,2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4684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2171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2208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219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</w:tr>
      <w:tr w:rsidR="00F82EE1" w:rsidRPr="00CA52F5" w:rsidTr="00F82EE1">
        <w:trPr>
          <w:trHeight w:val="600"/>
        </w:trPr>
        <w:tc>
          <w:tcPr>
            <w:tcW w:w="1512" w:type="pct"/>
            <w:shd w:val="clear" w:color="auto" w:fill="auto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"Детская областная больница"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8393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23,9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"Смидовичская РБ"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99,2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"Николаевская РБ"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100,5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864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"Облученская РБ"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80,0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"Теплоозерская ЦРБ"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1005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69,8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701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"Ленинская ЦРБ"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9,9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"Октябрьская ЦРБ"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82EE1" w:rsidRPr="00CA52F5" w:rsidTr="00F82EE1">
        <w:trPr>
          <w:trHeight w:val="315"/>
        </w:trPr>
        <w:tc>
          <w:tcPr>
            <w:tcW w:w="1512" w:type="pct"/>
            <w:shd w:val="clear" w:color="auto" w:fill="auto"/>
            <w:vAlign w:val="center"/>
            <w:hideMark/>
          </w:tcPr>
          <w:p w:rsidR="00F82EE1" w:rsidRPr="00B421F3" w:rsidRDefault="00F82EE1" w:rsidP="00F82EE1">
            <w:pPr>
              <w:rPr>
                <w:rFonts w:ascii="Times New Roman" w:hAnsi="Times New Roman"/>
                <w:color w:val="000000"/>
              </w:rPr>
            </w:pPr>
            <w:r w:rsidRPr="00B421F3">
              <w:rPr>
                <w:rFonts w:ascii="Times New Roman" w:hAnsi="Times New Roman"/>
                <w:color w:val="000000"/>
              </w:rPr>
              <w:t>ОГБУЗ "Валдгеймская ЦРБ"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0025B">
              <w:rPr>
                <w:rFonts w:ascii="Times New Roman" w:hAnsi="Times New Roman"/>
                <w:b/>
                <w:bCs/>
                <w:color w:val="000000"/>
              </w:rPr>
              <w:t>148,8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447" w:type="pct"/>
            <w:shd w:val="clear" w:color="000000" w:fill="FFFFFF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4" w:type="pct"/>
            <w:shd w:val="clear" w:color="000000" w:fill="FFFFFF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F82EE1" w:rsidRDefault="00F82EE1" w:rsidP="00F82E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EE1" w:rsidRPr="00C20BBF" w:rsidRDefault="00F82EE1" w:rsidP="00C20BBF">
      <w:pPr>
        <w:tabs>
          <w:tab w:val="left" w:pos="3093"/>
        </w:tabs>
        <w:jc w:val="center"/>
        <w:rPr>
          <w:rFonts w:ascii="Times New Roman" w:hAnsi="Times New Roman" w:cs="Arial"/>
          <w:bCs/>
          <w:sz w:val="28"/>
          <w:szCs w:val="28"/>
        </w:rPr>
      </w:pPr>
      <w:r w:rsidRPr="00C20BBF">
        <w:rPr>
          <w:rFonts w:ascii="Times New Roman" w:hAnsi="Times New Roman"/>
          <w:sz w:val="28"/>
          <w:szCs w:val="28"/>
        </w:rPr>
        <w:t>Структура зарегистрированных заболеваний у детей (по возрастам)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1"/>
        <w:gridCol w:w="2302"/>
        <w:gridCol w:w="2304"/>
      </w:tblGrid>
      <w:tr w:rsidR="00F82EE1" w:rsidRPr="007272A0" w:rsidTr="00F82EE1">
        <w:trPr>
          <w:trHeight w:val="339"/>
        </w:trPr>
        <w:tc>
          <w:tcPr>
            <w:tcW w:w="2603" w:type="pct"/>
            <w:vMerge w:val="restar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Наименование заболеваний (по классам и отдельным нозологиям)</w:t>
            </w:r>
          </w:p>
        </w:tc>
        <w:tc>
          <w:tcPr>
            <w:tcW w:w="2397" w:type="pct"/>
            <w:gridSpan w:val="2"/>
            <w:shd w:val="clear" w:color="auto" w:fill="auto"/>
            <w:noWrap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0-17лет</w:t>
            </w:r>
          </w:p>
        </w:tc>
      </w:tr>
      <w:tr w:rsidR="00F82EE1" w:rsidRPr="007272A0" w:rsidTr="00F82EE1">
        <w:trPr>
          <w:trHeight w:val="311"/>
        </w:trPr>
        <w:tc>
          <w:tcPr>
            <w:tcW w:w="2603" w:type="pct"/>
            <w:vMerge/>
            <w:vAlign w:val="center"/>
            <w:hideMark/>
          </w:tcPr>
          <w:p w:rsidR="00F82EE1" w:rsidRPr="007272A0" w:rsidRDefault="00F82EE1" w:rsidP="00F82EE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:rsidR="00F82EE1" w:rsidRPr="00F77C28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C28">
              <w:rPr>
                <w:rFonts w:ascii="Times New Roman" w:hAnsi="Times New Roman"/>
                <w:color w:val="000000"/>
              </w:rPr>
              <w:t>Число    заб</w:t>
            </w:r>
            <w:r>
              <w:rPr>
                <w:rFonts w:ascii="Times New Roman" w:hAnsi="Times New Roman"/>
                <w:color w:val="000000"/>
              </w:rPr>
              <w:t>олеваний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:rsidR="00F82EE1" w:rsidRPr="00F77C28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7C28">
              <w:rPr>
                <w:rFonts w:ascii="Times New Roman" w:hAnsi="Times New Roman"/>
                <w:color w:val="000000"/>
              </w:rPr>
              <w:t>% от общего числа</w:t>
            </w:r>
          </w:p>
        </w:tc>
      </w:tr>
      <w:tr w:rsidR="00F82EE1" w:rsidRPr="007272A0" w:rsidTr="00F82EE1">
        <w:trPr>
          <w:trHeight w:val="292"/>
        </w:trPr>
        <w:tc>
          <w:tcPr>
            <w:tcW w:w="2603" w:type="pct"/>
            <w:vAlign w:val="center"/>
            <w:hideMark/>
          </w:tcPr>
          <w:p w:rsidR="00F82EE1" w:rsidRPr="00953339" w:rsidRDefault="00F82EE1" w:rsidP="00F82EE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Новообразования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32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F82EE1" w:rsidRPr="007272A0" w:rsidTr="00F82EE1">
        <w:trPr>
          <w:trHeight w:val="228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крови и кроветворных органов и отдельные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84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82EE1" w:rsidRPr="007272A0" w:rsidTr="00F82EE1">
        <w:trPr>
          <w:trHeight w:val="320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эндокринной системы, расстройства питания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150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F82EE1" w:rsidRPr="007272A0" w:rsidTr="00F82EE1">
        <w:trPr>
          <w:trHeight w:val="283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14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F82EE1" w:rsidRPr="007272A0" w:rsidTr="00F82EE1">
        <w:trPr>
          <w:trHeight w:val="233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нервной системы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510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F82EE1" w:rsidRPr="007272A0" w:rsidTr="00F82EE1">
        <w:trPr>
          <w:trHeight w:val="325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632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14,8</w:t>
            </w:r>
          </w:p>
        </w:tc>
      </w:tr>
      <w:tr w:rsidR="00F82EE1" w:rsidRPr="007272A0" w:rsidTr="00F82EE1">
        <w:trPr>
          <w:trHeight w:val="409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20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F82EE1" w:rsidRPr="007272A0" w:rsidTr="00F82EE1">
        <w:trPr>
          <w:trHeight w:val="460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154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F82EE1" w:rsidRPr="007272A0" w:rsidTr="00F82EE1">
        <w:trPr>
          <w:trHeight w:val="368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органов дыхания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194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4,5</w:t>
            </w:r>
          </w:p>
        </w:tc>
      </w:tr>
      <w:tr w:rsidR="00F82EE1" w:rsidRPr="007272A0" w:rsidTr="00F82EE1">
        <w:trPr>
          <w:trHeight w:val="418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1332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31,2</w:t>
            </w:r>
          </w:p>
        </w:tc>
      </w:tr>
      <w:tr w:rsidR="00F82EE1" w:rsidRPr="007272A0" w:rsidTr="00F82EE1">
        <w:trPr>
          <w:trHeight w:val="467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34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F82EE1" w:rsidRPr="007272A0" w:rsidTr="00F82EE1">
        <w:trPr>
          <w:trHeight w:val="375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264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6,2</w:t>
            </w:r>
          </w:p>
        </w:tc>
      </w:tr>
      <w:tr w:rsidR="00F82EE1" w:rsidRPr="007272A0" w:rsidTr="00F82EE1">
        <w:trPr>
          <w:trHeight w:val="425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108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F82EE1" w:rsidRPr="007272A0" w:rsidTr="00F82EE1">
        <w:trPr>
          <w:trHeight w:val="461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Врожденные аномалии (пороки развития)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732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17,2</w:t>
            </w:r>
          </w:p>
        </w:tc>
      </w:tr>
      <w:tr w:rsidR="00F82EE1" w:rsidRPr="007272A0" w:rsidTr="00F82EE1">
        <w:trPr>
          <w:trHeight w:val="369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Травмы и отравления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0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2EE1" w:rsidRPr="007272A0" w:rsidTr="00F82EE1">
        <w:trPr>
          <w:trHeight w:val="433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6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82EE1" w:rsidRPr="007272A0" w:rsidTr="00F82EE1">
        <w:trPr>
          <w:trHeight w:val="483"/>
        </w:trPr>
        <w:tc>
          <w:tcPr>
            <w:tcW w:w="2603" w:type="pct"/>
            <w:shd w:val="clear" w:color="auto" w:fill="auto"/>
            <w:vAlign w:val="center"/>
            <w:hideMark/>
          </w:tcPr>
          <w:p w:rsidR="00F82EE1" w:rsidRPr="00953339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3339">
              <w:rPr>
                <w:rFonts w:ascii="Times New Roman" w:hAnsi="Times New Roman"/>
                <w:color w:val="000000"/>
                <w:sz w:val="20"/>
                <w:szCs w:val="20"/>
              </w:rPr>
              <w:t>Всего заболеваний  (случаев)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20025B">
              <w:rPr>
                <w:rFonts w:ascii="Times New Roman" w:hAnsi="Times New Roman"/>
              </w:rPr>
              <w:t>4266</w:t>
            </w:r>
          </w:p>
        </w:tc>
        <w:tc>
          <w:tcPr>
            <w:tcW w:w="1199" w:type="pct"/>
            <w:shd w:val="clear" w:color="auto" w:fill="auto"/>
            <w:noWrap/>
            <w:vAlign w:val="center"/>
            <w:hideMark/>
          </w:tcPr>
          <w:p w:rsidR="00F82EE1" w:rsidRPr="0020025B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025B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F82EE1" w:rsidRDefault="00F82EE1" w:rsidP="00F82E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EE1" w:rsidRPr="00C20BBF" w:rsidRDefault="00F82EE1" w:rsidP="00C20BBF">
      <w:pPr>
        <w:jc w:val="center"/>
        <w:rPr>
          <w:rFonts w:ascii="Times New Roman" w:hAnsi="Times New Roman"/>
          <w:sz w:val="28"/>
          <w:szCs w:val="28"/>
        </w:rPr>
      </w:pPr>
      <w:r w:rsidRPr="00C20BBF">
        <w:rPr>
          <w:rFonts w:ascii="Times New Roman" w:hAnsi="Times New Roman"/>
          <w:sz w:val="28"/>
          <w:szCs w:val="28"/>
        </w:rPr>
        <w:t>Структура зарегистрированных заболеваний  в</w:t>
      </w:r>
      <w:r w:rsidR="00C20BBF" w:rsidRPr="00C20BBF">
        <w:rPr>
          <w:rFonts w:ascii="Times New Roman" w:hAnsi="Times New Roman"/>
          <w:sz w:val="28"/>
          <w:szCs w:val="28"/>
        </w:rPr>
        <w:t xml:space="preserve"> возрастной группе</w:t>
      </w:r>
      <w:r w:rsidRPr="00C20BBF">
        <w:rPr>
          <w:rFonts w:ascii="Times New Roman" w:hAnsi="Times New Roman"/>
          <w:sz w:val="28"/>
          <w:szCs w:val="28"/>
        </w:rPr>
        <w:t xml:space="preserve"> 0-17лет</w:t>
      </w:r>
    </w:p>
    <w:p w:rsidR="00F82EE1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результатам </w:t>
      </w:r>
      <w:r w:rsidRPr="009C38A6">
        <w:rPr>
          <w:rFonts w:ascii="Times New Roman" w:hAnsi="Times New Roman"/>
          <w:sz w:val="28"/>
          <w:szCs w:val="28"/>
        </w:rPr>
        <w:t>профилактического осмотра  -</w:t>
      </w:r>
      <w:r>
        <w:rPr>
          <w:rFonts w:ascii="Times New Roman" w:hAnsi="Times New Roman"/>
          <w:sz w:val="28"/>
          <w:szCs w:val="28"/>
        </w:rPr>
        <w:t>662</w:t>
      </w:r>
      <w:r w:rsidRPr="009C38A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9C38A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14,1</w:t>
      </w:r>
      <w:r w:rsidRPr="009C38A6">
        <w:rPr>
          <w:rFonts w:ascii="Times New Roman" w:hAnsi="Times New Roman"/>
          <w:sz w:val="28"/>
          <w:szCs w:val="28"/>
        </w:rPr>
        <w:t xml:space="preserve">% от числа осмотренных) нуждались в дополнительных консультациях и обследованиях в амбулаторных условиях и в условиях дневного стационара. Прошли обследование </w:t>
      </w:r>
      <w:r>
        <w:rPr>
          <w:rFonts w:ascii="Times New Roman" w:hAnsi="Times New Roman"/>
          <w:sz w:val="28"/>
          <w:szCs w:val="28"/>
        </w:rPr>
        <w:t>457</w:t>
      </w:r>
      <w:r w:rsidRPr="009C38A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69,0</w:t>
      </w:r>
      <w:r w:rsidRPr="009C38A6">
        <w:rPr>
          <w:rFonts w:ascii="Times New Roman" w:hAnsi="Times New Roman"/>
          <w:sz w:val="28"/>
          <w:szCs w:val="28"/>
        </w:rPr>
        <w:t xml:space="preserve"> % от числа  нуждавшихся детей).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1458</w:t>
      </w:r>
      <w:r w:rsidRPr="009C38A6">
        <w:rPr>
          <w:rFonts w:ascii="Times New Roman" w:hAnsi="Times New Roman"/>
          <w:sz w:val="28"/>
          <w:szCs w:val="28"/>
        </w:rPr>
        <w:t>детям  (</w:t>
      </w:r>
      <w:r>
        <w:rPr>
          <w:rFonts w:ascii="Times New Roman" w:hAnsi="Times New Roman"/>
          <w:sz w:val="28"/>
          <w:szCs w:val="28"/>
        </w:rPr>
        <w:t>31,1</w:t>
      </w:r>
      <w:r w:rsidRPr="009C38A6">
        <w:rPr>
          <w:rFonts w:ascii="Times New Roman" w:hAnsi="Times New Roman"/>
          <w:sz w:val="28"/>
          <w:szCs w:val="28"/>
        </w:rPr>
        <w:t>% от числа осмотренных) рекомендовано пройти лечение  в амбулаторных условиях и условиях дневного стационара.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787</w:t>
      </w:r>
      <w:r w:rsidRPr="009C38A6">
        <w:rPr>
          <w:rFonts w:ascii="Times New Roman" w:hAnsi="Times New Roman"/>
          <w:sz w:val="28"/>
          <w:szCs w:val="28"/>
        </w:rPr>
        <w:t xml:space="preserve"> детям (</w:t>
      </w:r>
      <w:r>
        <w:rPr>
          <w:rFonts w:ascii="Times New Roman" w:hAnsi="Times New Roman"/>
          <w:sz w:val="28"/>
          <w:szCs w:val="28"/>
        </w:rPr>
        <w:t>16,8</w:t>
      </w:r>
      <w:r w:rsidRPr="009C38A6">
        <w:rPr>
          <w:rFonts w:ascii="Times New Roman" w:hAnsi="Times New Roman"/>
          <w:sz w:val="28"/>
          <w:szCs w:val="28"/>
        </w:rPr>
        <w:t>% от числа осмотренных) рекомендована медицинская реабилитация в амбулаторных условиях и условиях дневного стационара.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Из числа прошедших профилактические осмотры за отчетный период, число детей-инвалидов составило </w:t>
      </w:r>
      <w:r>
        <w:rPr>
          <w:rFonts w:ascii="Times New Roman" w:hAnsi="Times New Roman"/>
          <w:sz w:val="28"/>
          <w:szCs w:val="28"/>
        </w:rPr>
        <w:t>81</w:t>
      </w:r>
      <w:r w:rsidRPr="009C38A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1,7</w:t>
      </w:r>
      <w:r w:rsidRPr="009C38A6">
        <w:rPr>
          <w:rFonts w:ascii="Times New Roman" w:hAnsi="Times New Roman"/>
          <w:sz w:val="28"/>
          <w:szCs w:val="28"/>
        </w:rPr>
        <w:t xml:space="preserve">% от  числа прошедших профилактические осмотры).  </w:t>
      </w:r>
    </w:p>
    <w:p w:rsidR="00F82EE1" w:rsidRPr="009C38A6" w:rsidRDefault="00F82EE1" w:rsidP="00F82EE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        Распределение детей по группам здоровья по результатам диспансеризации в отчетном периоде: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1 группа –  </w:t>
      </w:r>
      <w:r>
        <w:rPr>
          <w:rFonts w:ascii="Times New Roman" w:hAnsi="Times New Roman"/>
          <w:sz w:val="28"/>
          <w:szCs w:val="28"/>
        </w:rPr>
        <w:t>46,3</w:t>
      </w:r>
      <w:r w:rsidRPr="009C38A6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2171ребенок</w:t>
      </w:r>
      <w:r w:rsidRPr="009C38A6">
        <w:rPr>
          <w:rFonts w:ascii="Times New Roman" w:hAnsi="Times New Roman"/>
          <w:sz w:val="28"/>
          <w:szCs w:val="28"/>
        </w:rPr>
        <w:t>)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2 группа – </w:t>
      </w:r>
      <w:r>
        <w:rPr>
          <w:rFonts w:ascii="Times New Roman" w:hAnsi="Times New Roman"/>
          <w:sz w:val="28"/>
          <w:szCs w:val="28"/>
        </w:rPr>
        <w:t>47,1</w:t>
      </w:r>
      <w:r w:rsidRPr="009C38A6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2208детей</w:t>
      </w:r>
      <w:r w:rsidRPr="009C38A6">
        <w:rPr>
          <w:rFonts w:ascii="Times New Roman" w:hAnsi="Times New Roman"/>
          <w:sz w:val="28"/>
          <w:szCs w:val="28"/>
        </w:rPr>
        <w:t>)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3 группа – </w:t>
      </w:r>
      <w:r>
        <w:rPr>
          <w:rFonts w:ascii="Times New Roman" w:hAnsi="Times New Roman"/>
          <w:sz w:val="28"/>
          <w:szCs w:val="28"/>
        </w:rPr>
        <w:t>4,7</w:t>
      </w:r>
      <w:r w:rsidRPr="009C38A6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219детей</w:t>
      </w:r>
      <w:r w:rsidRPr="009C38A6">
        <w:rPr>
          <w:rFonts w:ascii="Times New Roman" w:hAnsi="Times New Roman"/>
          <w:sz w:val="28"/>
          <w:szCs w:val="28"/>
        </w:rPr>
        <w:t>)</w:t>
      </w:r>
    </w:p>
    <w:p w:rsidR="00F82EE1" w:rsidRPr="009C38A6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4 группа – </w:t>
      </w:r>
      <w:r>
        <w:rPr>
          <w:rFonts w:ascii="Times New Roman" w:hAnsi="Times New Roman"/>
          <w:sz w:val="28"/>
          <w:szCs w:val="28"/>
        </w:rPr>
        <w:t>0,2</w:t>
      </w:r>
      <w:r w:rsidRPr="009C38A6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8детей</w:t>
      </w:r>
      <w:r w:rsidRPr="009C38A6">
        <w:rPr>
          <w:rFonts w:ascii="Times New Roman" w:hAnsi="Times New Roman"/>
          <w:sz w:val="28"/>
          <w:szCs w:val="28"/>
        </w:rPr>
        <w:t>)</w:t>
      </w:r>
    </w:p>
    <w:p w:rsidR="00F82EE1" w:rsidRPr="007272A0" w:rsidRDefault="00F82EE1" w:rsidP="00F82EE1">
      <w:pPr>
        <w:jc w:val="both"/>
        <w:rPr>
          <w:rFonts w:ascii="Times New Roman" w:hAnsi="Times New Roman"/>
          <w:sz w:val="28"/>
          <w:szCs w:val="28"/>
        </w:rPr>
      </w:pPr>
      <w:r w:rsidRPr="009C38A6">
        <w:rPr>
          <w:rFonts w:ascii="Times New Roman" w:hAnsi="Times New Roman"/>
          <w:sz w:val="28"/>
          <w:szCs w:val="28"/>
        </w:rPr>
        <w:t xml:space="preserve">        5 группа – </w:t>
      </w:r>
      <w:r>
        <w:rPr>
          <w:rFonts w:ascii="Times New Roman" w:hAnsi="Times New Roman"/>
          <w:sz w:val="28"/>
          <w:szCs w:val="28"/>
        </w:rPr>
        <w:t>1,7</w:t>
      </w:r>
      <w:r w:rsidRPr="009C38A6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78детей</w:t>
      </w:r>
      <w:r w:rsidRPr="009C38A6">
        <w:rPr>
          <w:rFonts w:ascii="Times New Roman" w:hAnsi="Times New Roman"/>
          <w:sz w:val="28"/>
          <w:szCs w:val="28"/>
        </w:rPr>
        <w:t>).</w:t>
      </w:r>
    </w:p>
    <w:p w:rsidR="00F82EE1" w:rsidRPr="007272A0" w:rsidRDefault="00F82EE1" w:rsidP="00F82EE1">
      <w:pPr>
        <w:jc w:val="both"/>
        <w:rPr>
          <w:rFonts w:ascii="Times New Roman" w:hAnsi="Times New Roman"/>
          <w:sz w:val="28"/>
          <w:szCs w:val="28"/>
        </w:rPr>
      </w:pPr>
    </w:p>
    <w:p w:rsidR="00F82EE1" w:rsidRPr="006B777D" w:rsidRDefault="00C20BBF" w:rsidP="00C20BBF">
      <w:pPr>
        <w:tabs>
          <w:tab w:val="left" w:pos="567"/>
        </w:tabs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2EE1" w:rsidRPr="006B777D">
        <w:rPr>
          <w:rFonts w:ascii="Times New Roman" w:hAnsi="Times New Roman"/>
          <w:sz w:val="28"/>
          <w:szCs w:val="28"/>
        </w:rP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патронажную семью в 2018 году</w:t>
      </w:r>
    </w:p>
    <w:p w:rsidR="00F82EE1" w:rsidRPr="004D2F07" w:rsidRDefault="00F82EE1" w:rsidP="00F82E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1CB5">
        <w:rPr>
          <w:rFonts w:ascii="Times New Roman" w:hAnsi="Times New Roman"/>
          <w:sz w:val="28"/>
          <w:szCs w:val="28"/>
        </w:rPr>
        <w:t xml:space="preserve">Диспансеризация данной группы детей проводится согласно приказу Министерства здравоохранения РФ от 11.04.2013 года </w:t>
      </w:r>
      <w:r w:rsidRPr="00C20BBF">
        <w:rPr>
          <w:rFonts w:ascii="Times New Roman" w:hAnsi="Times New Roman"/>
          <w:sz w:val="28"/>
          <w:szCs w:val="28"/>
        </w:rPr>
        <w:t>№216н</w:t>
      </w:r>
      <w:r w:rsidRPr="00BC1CB5">
        <w:rPr>
          <w:rFonts w:ascii="Times New Roman" w:hAnsi="Times New Roman"/>
          <w:sz w:val="28"/>
          <w:szCs w:val="28"/>
        </w:rPr>
        <w:t xml:space="preserve">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семью». Организация диспансеризации в субъекте осуществляется в соответствии с  приказом управления здравоохранения правительства ЕАО № 4</w:t>
      </w:r>
      <w:r>
        <w:rPr>
          <w:rFonts w:ascii="Times New Roman" w:hAnsi="Times New Roman"/>
          <w:sz w:val="28"/>
          <w:szCs w:val="28"/>
        </w:rPr>
        <w:t>10</w:t>
      </w:r>
      <w:r w:rsidRPr="00BC1CB5">
        <w:rPr>
          <w:rFonts w:ascii="Times New Roman" w:hAnsi="Times New Roman"/>
          <w:sz w:val="28"/>
          <w:szCs w:val="28"/>
        </w:rPr>
        <w:t xml:space="preserve">-ОД от </w:t>
      </w:r>
      <w:r>
        <w:rPr>
          <w:rFonts w:ascii="Times New Roman" w:hAnsi="Times New Roman"/>
          <w:sz w:val="28"/>
          <w:szCs w:val="28"/>
        </w:rPr>
        <w:t>29</w:t>
      </w:r>
      <w:r w:rsidRPr="00BC1CB5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BC1CB5">
        <w:rPr>
          <w:rFonts w:ascii="Times New Roman" w:hAnsi="Times New Roman"/>
          <w:sz w:val="28"/>
          <w:szCs w:val="28"/>
        </w:rPr>
        <w:t xml:space="preserve"> года.</w:t>
      </w:r>
    </w:p>
    <w:p w:rsidR="00F82EE1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E64">
        <w:rPr>
          <w:rFonts w:ascii="Times New Roman" w:hAnsi="Times New Roman"/>
          <w:sz w:val="28"/>
          <w:szCs w:val="28"/>
        </w:rPr>
        <w:t>Согласно план</w:t>
      </w:r>
      <w:r>
        <w:rPr>
          <w:rFonts w:ascii="Times New Roman" w:hAnsi="Times New Roman"/>
          <w:sz w:val="28"/>
          <w:szCs w:val="28"/>
        </w:rPr>
        <w:t>у</w:t>
      </w:r>
      <w:r w:rsidRPr="008F3E64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у</w:t>
      </w:r>
      <w:r w:rsidRPr="008F3E64">
        <w:rPr>
          <w:rFonts w:ascii="Times New Roman" w:hAnsi="Times New Roman"/>
          <w:sz w:val="28"/>
          <w:szCs w:val="28"/>
        </w:rPr>
        <w:t xml:space="preserve"> проведения в 201</w:t>
      </w:r>
      <w:r>
        <w:rPr>
          <w:rFonts w:ascii="Times New Roman" w:hAnsi="Times New Roman"/>
          <w:sz w:val="28"/>
          <w:szCs w:val="28"/>
        </w:rPr>
        <w:t>8</w:t>
      </w:r>
      <w:r w:rsidRPr="008F3E64">
        <w:rPr>
          <w:rFonts w:ascii="Times New Roman" w:hAnsi="Times New Roman"/>
          <w:sz w:val="28"/>
          <w:szCs w:val="28"/>
        </w:rPr>
        <w:t xml:space="preserve"> году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патронажную </w:t>
      </w:r>
      <w:r>
        <w:rPr>
          <w:rFonts w:ascii="Times New Roman" w:hAnsi="Times New Roman"/>
          <w:sz w:val="28"/>
          <w:szCs w:val="28"/>
        </w:rPr>
        <w:t>семью медицинские организации области осмотрят 926</w:t>
      </w:r>
      <w:r w:rsidRPr="008F3E64">
        <w:rPr>
          <w:rFonts w:ascii="Times New Roman" w:hAnsi="Times New Roman"/>
          <w:sz w:val="28"/>
          <w:szCs w:val="28"/>
        </w:rPr>
        <w:t xml:space="preserve"> детей.  </w:t>
      </w:r>
    </w:p>
    <w:p w:rsidR="00F82EE1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E6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12 месяцев </w:t>
      </w:r>
      <w:r w:rsidRPr="008F3E6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3E64">
        <w:rPr>
          <w:rFonts w:ascii="Times New Roman" w:hAnsi="Times New Roman"/>
          <w:sz w:val="28"/>
          <w:szCs w:val="28"/>
        </w:rPr>
        <w:t xml:space="preserve"> года прошли</w:t>
      </w:r>
      <w:r>
        <w:rPr>
          <w:rFonts w:ascii="Times New Roman" w:hAnsi="Times New Roman"/>
          <w:sz w:val="28"/>
          <w:szCs w:val="28"/>
        </w:rPr>
        <w:t xml:space="preserve"> диспансеризацию 535 </w:t>
      </w:r>
      <w:r w:rsidRPr="008F3E64">
        <w:rPr>
          <w:rFonts w:ascii="Times New Roman" w:hAnsi="Times New Roman"/>
          <w:sz w:val="28"/>
          <w:szCs w:val="28"/>
        </w:rPr>
        <w:t>человек (</w:t>
      </w:r>
      <w:r>
        <w:rPr>
          <w:rFonts w:ascii="Times New Roman" w:hAnsi="Times New Roman"/>
          <w:sz w:val="28"/>
          <w:szCs w:val="28"/>
        </w:rPr>
        <w:t>57,8</w:t>
      </w:r>
      <w:r w:rsidRPr="008F3E6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числа подлежащих</w:t>
      </w:r>
      <w:r w:rsidRPr="008F3E64">
        <w:rPr>
          <w:rFonts w:ascii="Times New Roman" w:hAnsi="Times New Roman"/>
          <w:sz w:val="28"/>
          <w:szCs w:val="28"/>
        </w:rPr>
        <w:t xml:space="preserve">).  Распределение по возрастам: 0-4 года – </w:t>
      </w:r>
      <w:r>
        <w:rPr>
          <w:rFonts w:ascii="Times New Roman" w:hAnsi="Times New Roman"/>
          <w:sz w:val="28"/>
          <w:szCs w:val="28"/>
        </w:rPr>
        <w:t>33</w:t>
      </w:r>
      <w:r w:rsidRPr="008F3E6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F3E6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6,2</w:t>
      </w:r>
      <w:r w:rsidRPr="008F3E64">
        <w:rPr>
          <w:rFonts w:ascii="Times New Roman" w:hAnsi="Times New Roman"/>
          <w:sz w:val="28"/>
          <w:szCs w:val="28"/>
        </w:rPr>
        <w:t xml:space="preserve">%), 5-9 лет – </w:t>
      </w:r>
      <w:r>
        <w:rPr>
          <w:rFonts w:ascii="Times New Roman" w:hAnsi="Times New Roman"/>
          <w:sz w:val="28"/>
          <w:szCs w:val="28"/>
        </w:rPr>
        <w:t xml:space="preserve">147 </w:t>
      </w:r>
      <w:r w:rsidRPr="008F3E64">
        <w:rPr>
          <w:rFonts w:ascii="Times New Roman" w:hAnsi="Times New Roman"/>
          <w:sz w:val="28"/>
          <w:szCs w:val="28"/>
        </w:rPr>
        <w:t>человек (</w:t>
      </w:r>
      <w:r>
        <w:rPr>
          <w:rFonts w:ascii="Times New Roman" w:hAnsi="Times New Roman"/>
          <w:sz w:val="28"/>
          <w:szCs w:val="28"/>
        </w:rPr>
        <w:t>27,5</w:t>
      </w:r>
      <w:r w:rsidRPr="008F3E64">
        <w:rPr>
          <w:rFonts w:ascii="Times New Roman" w:hAnsi="Times New Roman"/>
          <w:sz w:val="28"/>
          <w:szCs w:val="28"/>
        </w:rPr>
        <w:t xml:space="preserve">%), 10-14 лет – </w:t>
      </w:r>
      <w:r>
        <w:rPr>
          <w:rFonts w:ascii="Times New Roman" w:hAnsi="Times New Roman"/>
          <w:sz w:val="28"/>
          <w:szCs w:val="28"/>
        </w:rPr>
        <w:t xml:space="preserve">237 </w:t>
      </w:r>
      <w:r w:rsidRPr="008F3E64">
        <w:rPr>
          <w:rFonts w:ascii="Times New Roman" w:hAnsi="Times New Roman"/>
          <w:sz w:val="28"/>
          <w:szCs w:val="28"/>
        </w:rPr>
        <w:t>человек  (</w:t>
      </w:r>
      <w:r>
        <w:rPr>
          <w:rFonts w:ascii="Times New Roman" w:hAnsi="Times New Roman"/>
          <w:sz w:val="28"/>
          <w:szCs w:val="28"/>
        </w:rPr>
        <w:t>44,3</w:t>
      </w:r>
      <w:r w:rsidRPr="008F3E64">
        <w:rPr>
          <w:rFonts w:ascii="Times New Roman" w:hAnsi="Times New Roman"/>
          <w:sz w:val="28"/>
          <w:szCs w:val="28"/>
        </w:rPr>
        <w:t xml:space="preserve"> %), 15-17 лет – </w:t>
      </w:r>
      <w:r>
        <w:rPr>
          <w:rFonts w:ascii="Times New Roman" w:hAnsi="Times New Roman"/>
          <w:sz w:val="28"/>
          <w:szCs w:val="28"/>
        </w:rPr>
        <w:t>118</w:t>
      </w:r>
      <w:r w:rsidRPr="008F3E64">
        <w:rPr>
          <w:rFonts w:ascii="Times New Roman" w:hAnsi="Times New Roman"/>
          <w:sz w:val="28"/>
          <w:szCs w:val="28"/>
        </w:rPr>
        <w:t xml:space="preserve"> человек  (</w:t>
      </w:r>
      <w:r>
        <w:rPr>
          <w:rFonts w:ascii="Times New Roman" w:hAnsi="Times New Roman"/>
          <w:sz w:val="28"/>
          <w:szCs w:val="28"/>
        </w:rPr>
        <w:t>22,0</w:t>
      </w:r>
      <w:r w:rsidRPr="008F3E64">
        <w:rPr>
          <w:rFonts w:ascii="Times New Roman" w:hAnsi="Times New Roman"/>
          <w:sz w:val="28"/>
          <w:szCs w:val="28"/>
        </w:rPr>
        <w:t xml:space="preserve">%). </w:t>
      </w:r>
    </w:p>
    <w:p w:rsidR="00F82EE1" w:rsidRPr="008F3E64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2EE1" w:rsidRDefault="00F82EE1" w:rsidP="00F82EE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7272A0">
        <w:rPr>
          <w:b w:val="0"/>
          <w:sz w:val="28"/>
          <w:szCs w:val="28"/>
        </w:rPr>
        <w:t xml:space="preserve">Во время проведения диспансеризации всего зарегистрировано </w:t>
      </w:r>
      <w:r>
        <w:rPr>
          <w:b w:val="0"/>
          <w:sz w:val="28"/>
          <w:szCs w:val="28"/>
        </w:rPr>
        <w:t>855 случаев</w:t>
      </w:r>
      <w:r w:rsidRPr="007272A0">
        <w:rPr>
          <w:b w:val="0"/>
          <w:sz w:val="28"/>
          <w:szCs w:val="28"/>
        </w:rPr>
        <w:t xml:space="preserve"> заболеваний, из них выявлено впервые – </w:t>
      </w:r>
      <w:r>
        <w:rPr>
          <w:b w:val="0"/>
          <w:sz w:val="28"/>
          <w:szCs w:val="28"/>
        </w:rPr>
        <w:t>330</w:t>
      </w:r>
      <w:r w:rsidRPr="007272A0">
        <w:rPr>
          <w:b w:val="0"/>
          <w:sz w:val="28"/>
          <w:szCs w:val="28"/>
        </w:rPr>
        <w:t xml:space="preserve">. Впервые взяты на диспансерный учет по результатам данной диспансеризации дети по </w:t>
      </w:r>
      <w:r>
        <w:rPr>
          <w:b w:val="0"/>
          <w:sz w:val="28"/>
          <w:szCs w:val="28"/>
        </w:rPr>
        <w:t>192</w:t>
      </w:r>
      <w:r w:rsidRPr="007272A0">
        <w:rPr>
          <w:b w:val="0"/>
          <w:sz w:val="28"/>
          <w:szCs w:val="28"/>
        </w:rPr>
        <w:t xml:space="preserve"> заболеваниям. В общей структуре всех выявленных заболеваний: у девочек - </w:t>
      </w:r>
      <w:r>
        <w:rPr>
          <w:b w:val="0"/>
          <w:sz w:val="28"/>
          <w:szCs w:val="28"/>
        </w:rPr>
        <w:lastRenderedPageBreak/>
        <w:t>489</w:t>
      </w:r>
      <w:r w:rsidRPr="007272A0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57,2</w:t>
      </w:r>
      <w:r w:rsidRPr="007272A0">
        <w:rPr>
          <w:b w:val="0"/>
          <w:sz w:val="28"/>
          <w:szCs w:val="28"/>
        </w:rPr>
        <w:t>%)</w:t>
      </w:r>
      <w:r>
        <w:rPr>
          <w:b w:val="0"/>
          <w:sz w:val="28"/>
          <w:szCs w:val="28"/>
        </w:rPr>
        <w:t>, у мальчиков – 366 (42,8%)</w:t>
      </w:r>
      <w:r w:rsidRPr="007272A0">
        <w:rPr>
          <w:b w:val="0"/>
          <w:sz w:val="28"/>
          <w:szCs w:val="28"/>
        </w:rPr>
        <w:t>; среди впервые выявленных заболеваний: у девочек –</w:t>
      </w:r>
      <w:r>
        <w:rPr>
          <w:b w:val="0"/>
          <w:sz w:val="28"/>
          <w:szCs w:val="28"/>
        </w:rPr>
        <w:t xml:space="preserve">213 случаев </w:t>
      </w:r>
      <w:r w:rsidRPr="007272A0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64,6</w:t>
      </w:r>
      <w:r w:rsidRPr="007272A0">
        <w:rPr>
          <w:b w:val="0"/>
          <w:sz w:val="28"/>
          <w:szCs w:val="28"/>
        </w:rPr>
        <w:t>%)</w:t>
      </w:r>
      <w:r>
        <w:rPr>
          <w:b w:val="0"/>
          <w:sz w:val="28"/>
          <w:szCs w:val="28"/>
        </w:rPr>
        <w:t>, у мальчиков – 117 (35,4%)</w:t>
      </w:r>
      <w:r w:rsidRPr="007272A0">
        <w:rPr>
          <w:b w:val="0"/>
          <w:sz w:val="28"/>
          <w:szCs w:val="28"/>
        </w:rPr>
        <w:t>.</w:t>
      </w:r>
    </w:p>
    <w:p w:rsidR="00F82EE1" w:rsidRDefault="00F82EE1" w:rsidP="00F82EE1">
      <w:pPr>
        <w:pStyle w:val="ConsPlusTitle"/>
        <w:ind w:firstLine="720"/>
        <w:contextualSpacing/>
        <w:jc w:val="both"/>
        <w:rPr>
          <w:sz w:val="28"/>
          <w:szCs w:val="28"/>
        </w:rPr>
      </w:pPr>
    </w:p>
    <w:p w:rsidR="00F82EE1" w:rsidRPr="00C20BBF" w:rsidRDefault="00F82EE1" w:rsidP="00C20BB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0BBF">
        <w:rPr>
          <w:rFonts w:ascii="Times New Roman" w:hAnsi="Times New Roman"/>
          <w:sz w:val="28"/>
          <w:szCs w:val="28"/>
        </w:rP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патронажную семью за 12 месяцев 2018 г.</w:t>
      </w:r>
    </w:p>
    <w:p w:rsidR="00F82EE1" w:rsidRPr="00752707" w:rsidRDefault="00F82EE1" w:rsidP="00F82EE1">
      <w:pPr>
        <w:pStyle w:val="ConsPlusTitle"/>
        <w:ind w:firstLine="720"/>
        <w:contextualSpacing/>
        <w:jc w:val="both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9"/>
        <w:gridCol w:w="1068"/>
        <w:gridCol w:w="1037"/>
        <w:gridCol w:w="1766"/>
        <w:gridCol w:w="713"/>
        <w:gridCol w:w="707"/>
        <w:gridCol w:w="585"/>
        <w:gridCol w:w="416"/>
        <w:gridCol w:w="493"/>
      </w:tblGrid>
      <w:tr w:rsidR="00F82EE1" w:rsidRPr="00752707" w:rsidTr="00F82EE1">
        <w:trPr>
          <w:trHeight w:val="480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Территория</w:t>
            </w:r>
          </w:p>
        </w:tc>
        <w:tc>
          <w:tcPr>
            <w:tcW w:w="1083" w:type="pct"/>
            <w:gridSpan w:val="2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 xml:space="preserve">Плановое значение на 2018 год 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Число детей, прошедших 1 этап диспансеризации,</w:t>
            </w:r>
          </w:p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00" w:type="pct"/>
            <w:gridSpan w:val="5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Распределение детей, прошедших 1 этап профилактических осмотров, по группам здоровья</w:t>
            </w:r>
          </w:p>
        </w:tc>
      </w:tr>
      <w:tr w:rsidR="00F82EE1" w:rsidRPr="00752707" w:rsidTr="00F82EE1">
        <w:trPr>
          <w:trHeight w:val="280"/>
        </w:trPr>
        <w:tc>
          <w:tcPr>
            <w:tcW w:w="1507" w:type="pct"/>
            <w:vMerge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 xml:space="preserve">плановое значение на 2018 год 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 xml:space="preserve">процент выполнения от плана </w:t>
            </w:r>
          </w:p>
        </w:tc>
        <w:tc>
          <w:tcPr>
            <w:tcW w:w="909" w:type="pct"/>
            <w:vMerge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7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82EE1" w:rsidRPr="00752707" w:rsidTr="00F82EE1">
        <w:trPr>
          <w:trHeight w:val="300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 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70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ЕАО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926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752707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343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82EE1" w:rsidRPr="00752707" w:rsidTr="00F82EE1">
        <w:trPr>
          <w:trHeight w:val="600"/>
        </w:trPr>
        <w:tc>
          <w:tcPr>
            <w:tcW w:w="1507" w:type="pct"/>
            <w:shd w:val="clear" w:color="auto" w:fill="auto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"Детская областная больница"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266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75,9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202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27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144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22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9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"Смидовичская РБ"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76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84,2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64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28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"Николаевская РБ"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67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92,5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62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54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"Облученская РБ"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54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"Теплоозерская ЦРБ"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53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73,6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39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lang w:val="en-US"/>
              </w:rPr>
            </w:pPr>
            <w:r w:rsidRPr="00752707">
              <w:rPr>
                <w:rFonts w:ascii="Times New Roman" w:hAnsi="Times New Roman"/>
              </w:rPr>
              <w:t>28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9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"Ленинская ЦРБ"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146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8,2</w:t>
            </w:r>
          </w:p>
        </w:tc>
        <w:tc>
          <w:tcPr>
            <w:tcW w:w="909" w:type="pct"/>
            <w:shd w:val="clear" w:color="auto" w:fill="auto"/>
            <w:noWrap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"Октябрьская ЦРБ"</w:t>
            </w:r>
          </w:p>
        </w:tc>
        <w:tc>
          <w:tcPr>
            <w:tcW w:w="54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95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87,4</w:t>
            </w:r>
          </w:p>
        </w:tc>
        <w:tc>
          <w:tcPr>
            <w:tcW w:w="909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83</w:t>
            </w:r>
          </w:p>
        </w:tc>
        <w:tc>
          <w:tcPr>
            <w:tcW w:w="367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14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48</w:t>
            </w:r>
          </w:p>
        </w:tc>
        <w:tc>
          <w:tcPr>
            <w:tcW w:w="301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19</w:t>
            </w:r>
          </w:p>
        </w:tc>
        <w:tc>
          <w:tcPr>
            <w:tcW w:w="21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2</w:t>
            </w:r>
          </w:p>
        </w:tc>
      </w:tr>
      <w:tr w:rsidR="00F82EE1" w:rsidRPr="00752707" w:rsidTr="00F82EE1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ОГБУЗ "Валдгеймская ЦРБ"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169</w:t>
            </w:r>
          </w:p>
        </w:tc>
        <w:tc>
          <w:tcPr>
            <w:tcW w:w="534" w:type="pct"/>
            <w:shd w:val="clear" w:color="auto" w:fill="auto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2707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3,2</w:t>
            </w:r>
          </w:p>
        </w:tc>
        <w:tc>
          <w:tcPr>
            <w:tcW w:w="909" w:type="pct"/>
            <w:shd w:val="clear" w:color="000000" w:fill="FFFFFF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67" w:type="pct"/>
            <w:shd w:val="clear" w:color="000000" w:fill="FFFFFF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4" w:type="pct"/>
            <w:shd w:val="clear" w:color="000000" w:fill="FFFFFF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01" w:type="pct"/>
            <w:shd w:val="clear" w:color="000000" w:fill="FFFFFF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4" w:type="pct"/>
            <w:shd w:val="clear" w:color="000000" w:fill="FFFFFF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752707">
              <w:rPr>
                <w:rFonts w:ascii="Times New Roman" w:hAnsi="Times New Roman"/>
              </w:rPr>
              <w:t>0</w:t>
            </w:r>
          </w:p>
        </w:tc>
        <w:tc>
          <w:tcPr>
            <w:tcW w:w="254" w:type="pct"/>
            <w:shd w:val="clear" w:color="000000" w:fill="FFFFFF"/>
            <w:vAlign w:val="bottom"/>
            <w:hideMark/>
          </w:tcPr>
          <w:p w:rsidR="00F82EE1" w:rsidRPr="00752707" w:rsidRDefault="00F82EE1" w:rsidP="00F82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20BBF" w:rsidRDefault="00C20BBF" w:rsidP="00C20BBF">
      <w:pPr>
        <w:pStyle w:val="ConsPlusTitle"/>
        <w:tabs>
          <w:tab w:val="right" w:pos="9498"/>
        </w:tabs>
        <w:contextualSpacing/>
        <w:jc w:val="center"/>
        <w:rPr>
          <w:b w:val="0"/>
          <w:sz w:val="28"/>
          <w:szCs w:val="28"/>
        </w:rPr>
      </w:pPr>
    </w:p>
    <w:p w:rsidR="00F82EE1" w:rsidRPr="00C20BBF" w:rsidRDefault="00C20BBF" w:rsidP="00C20BBF">
      <w:pPr>
        <w:pStyle w:val="ConsPlusTitle"/>
        <w:tabs>
          <w:tab w:val="right" w:pos="9498"/>
        </w:tabs>
        <w:contextualSpacing/>
        <w:jc w:val="center"/>
        <w:rPr>
          <w:b w:val="0"/>
          <w:sz w:val="28"/>
          <w:szCs w:val="28"/>
        </w:rPr>
      </w:pPr>
      <w:r w:rsidRPr="00C20BBF">
        <w:rPr>
          <w:b w:val="0"/>
          <w:sz w:val="28"/>
          <w:szCs w:val="28"/>
        </w:rPr>
        <w:t>С</w:t>
      </w:r>
      <w:r w:rsidR="00F82EE1" w:rsidRPr="00C20BBF">
        <w:rPr>
          <w:b w:val="0"/>
          <w:sz w:val="28"/>
          <w:szCs w:val="28"/>
        </w:rPr>
        <w:t>труктура зарегистрированных заболеваний у детей(по возрастам)</w:t>
      </w:r>
    </w:p>
    <w:p w:rsidR="00F82EE1" w:rsidRPr="007272A0" w:rsidRDefault="00F82EE1" w:rsidP="00F82EE1">
      <w:pPr>
        <w:pStyle w:val="ConsPlusTitle"/>
        <w:contextualSpacing/>
        <w:rPr>
          <w:sz w:val="28"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637"/>
        <w:gridCol w:w="756"/>
        <w:gridCol w:w="637"/>
        <w:gridCol w:w="756"/>
        <w:gridCol w:w="677"/>
        <w:gridCol w:w="756"/>
        <w:gridCol w:w="651"/>
        <w:gridCol w:w="756"/>
        <w:gridCol w:w="653"/>
        <w:gridCol w:w="785"/>
      </w:tblGrid>
      <w:tr w:rsidR="00F82EE1" w:rsidRPr="007272A0" w:rsidTr="00F82EE1">
        <w:trPr>
          <w:trHeight w:val="625"/>
        </w:trPr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Наименование заболеваний (по классам и отдельным нозологиям)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0-4 года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5-9 лет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10-14 лет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15-17 лет</w:t>
            </w:r>
          </w:p>
        </w:tc>
        <w:tc>
          <w:tcPr>
            <w:tcW w:w="765" w:type="pct"/>
            <w:gridSpan w:val="2"/>
            <w:shd w:val="clear" w:color="auto" w:fill="auto"/>
            <w:noWrap/>
            <w:vAlign w:val="center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0-17лет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vMerge/>
            <w:vAlign w:val="center"/>
            <w:hideMark/>
          </w:tcPr>
          <w:p w:rsidR="00F82EE1" w:rsidRPr="007272A0" w:rsidRDefault="00F82EE1" w:rsidP="00F82EE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Число    заб.</w:t>
            </w:r>
          </w:p>
        </w:tc>
        <w:tc>
          <w:tcPr>
            <w:tcW w:w="380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% от общего числа</w:t>
            </w:r>
          </w:p>
        </w:tc>
        <w:tc>
          <w:tcPr>
            <w:tcW w:w="337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Число    заб.</w:t>
            </w:r>
          </w:p>
        </w:tc>
        <w:tc>
          <w:tcPr>
            <w:tcW w:w="380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% от общего числа</w:t>
            </w:r>
          </w:p>
        </w:tc>
        <w:tc>
          <w:tcPr>
            <w:tcW w:w="366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Число    заб.</w:t>
            </w:r>
          </w:p>
        </w:tc>
        <w:tc>
          <w:tcPr>
            <w:tcW w:w="380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% от общего числа</w:t>
            </w:r>
          </w:p>
        </w:tc>
        <w:tc>
          <w:tcPr>
            <w:tcW w:w="347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Число    заб.</w:t>
            </w:r>
          </w:p>
        </w:tc>
        <w:tc>
          <w:tcPr>
            <w:tcW w:w="380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% от общего числа</w:t>
            </w:r>
          </w:p>
        </w:tc>
        <w:tc>
          <w:tcPr>
            <w:tcW w:w="348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Число    заб.</w:t>
            </w:r>
          </w:p>
        </w:tc>
        <w:tc>
          <w:tcPr>
            <w:tcW w:w="417" w:type="pct"/>
            <w:shd w:val="clear" w:color="auto" w:fill="auto"/>
            <w:hideMark/>
          </w:tcPr>
          <w:p w:rsidR="00F82EE1" w:rsidRPr="007272A0" w:rsidRDefault="00F82EE1" w:rsidP="00F82E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2A0">
              <w:rPr>
                <w:rFonts w:ascii="Times New Roman" w:hAnsi="Times New Roman"/>
                <w:color w:val="000000"/>
                <w:sz w:val="16"/>
                <w:szCs w:val="16"/>
              </w:rPr>
              <w:t>% от общего числа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vAlign w:val="center"/>
            <w:hideMark/>
          </w:tcPr>
          <w:p w:rsidR="00F82EE1" w:rsidRPr="007272A0" w:rsidRDefault="00F82EE1" w:rsidP="00F82EE1">
            <w:pPr>
              <w:jc w:val="both"/>
              <w:rPr>
                <w:rFonts w:ascii="Times New Roman" w:hAnsi="Times New Roman"/>
                <w:color w:val="000000"/>
              </w:rPr>
            </w:pPr>
            <w:r w:rsidRPr="007272A0">
              <w:rPr>
                <w:rFonts w:ascii="Times New Roman" w:hAnsi="Times New Roman"/>
                <w:color w:val="000000"/>
              </w:rPr>
              <w:t>Новообразования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крови и кроветворных органов и отдельные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эндокринной системы, расстройства питания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44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5,1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32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нервной системы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17,6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98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11,5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Болезни глаза и его придаточного аппарата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15,7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16,8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133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15,6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58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органов дыхания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23,1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188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22,0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6,9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18,2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115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13,5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40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4,7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Врожденные аномалии (пороки развития)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35,3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102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11,9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Травмы и отравления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82EE1" w:rsidRPr="007272A0" w:rsidTr="00F82EE1">
        <w:trPr>
          <w:trHeight w:val="625"/>
        </w:trPr>
        <w:tc>
          <w:tcPr>
            <w:tcW w:w="1328" w:type="pct"/>
            <w:shd w:val="clear" w:color="auto" w:fill="auto"/>
            <w:vAlign w:val="center"/>
            <w:hideMark/>
          </w:tcPr>
          <w:p w:rsidR="00F82EE1" w:rsidRPr="007272A0" w:rsidRDefault="00F82EE1" w:rsidP="00F8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2A0">
              <w:rPr>
                <w:rFonts w:ascii="Times New Roman" w:hAnsi="Times New Roman"/>
                <w:color w:val="000000"/>
                <w:sz w:val="20"/>
                <w:szCs w:val="20"/>
              </w:rPr>
              <w:t>Всего заболеваний  (случаев)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</w:rPr>
            </w:pPr>
            <w:r w:rsidRPr="00A3502E">
              <w:rPr>
                <w:rFonts w:ascii="Times New Roman" w:hAnsi="Times New Roman"/>
              </w:rPr>
              <w:t>855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F82EE1" w:rsidRPr="00A3502E" w:rsidRDefault="00F82EE1" w:rsidP="00F82E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02E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F82EE1" w:rsidRPr="007272A0" w:rsidRDefault="00F82EE1" w:rsidP="00F82EE1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F82EE1" w:rsidRPr="007272A0" w:rsidRDefault="00F82EE1" w:rsidP="00C20BBF">
      <w:pPr>
        <w:jc w:val="center"/>
        <w:rPr>
          <w:rFonts w:ascii="Times New Roman" w:hAnsi="Times New Roman"/>
          <w:sz w:val="28"/>
          <w:szCs w:val="28"/>
        </w:rPr>
      </w:pPr>
      <w:r w:rsidRPr="00C20BBF">
        <w:rPr>
          <w:rFonts w:ascii="Times New Roman" w:hAnsi="Times New Roman"/>
          <w:sz w:val="28"/>
          <w:szCs w:val="28"/>
        </w:rPr>
        <w:t>Структура зарегистрированных заболеваний в возрастной группе 0-17 лет</w:t>
      </w:r>
    </w:p>
    <w:p w:rsidR="00C20BBF" w:rsidRDefault="00C20BBF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t>По результ</w:t>
      </w:r>
      <w:r>
        <w:rPr>
          <w:rFonts w:ascii="Times New Roman" w:hAnsi="Times New Roman"/>
          <w:sz w:val="28"/>
          <w:szCs w:val="28"/>
        </w:rPr>
        <w:t xml:space="preserve">атам профилактического осмотра,60 </w:t>
      </w:r>
      <w:r w:rsidRPr="00EB483C">
        <w:rPr>
          <w:rFonts w:ascii="Times New Roman" w:hAnsi="Times New Roman"/>
          <w:sz w:val="28"/>
          <w:szCs w:val="28"/>
        </w:rPr>
        <w:t>детей                       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z w:val="28"/>
          <w:szCs w:val="28"/>
        </w:rPr>
        <w:t>11,2</w:t>
      </w:r>
      <w:r w:rsidRPr="00EB483C">
        <w:rPr>
          <w:rFonts w:ascii="Times New Roman" w:hAnsi="Times New Roman"/>
          <w:sz w:val="28"/>
          <w:szCs w:val="28"/>
        </w:rPr>
        <w:t xml:space="preserve">% осмотренных) нуждались в дополнительных консультациях  в обследованиях в амбулаторных условиях и условиях дневного стационара. Рекомендовано пройти лечение в амбулаторных условиях и условиях дневного стационара </w:t>
      </w:r>
      <w:r>
        <w:rPr>
          <w:rFonts w:ascii="Times New Roman" w:hAnsi="Times New Roman"/>
          <w:sz w:val="28"/>
          <w:szCs w:val="28"/>
        </w:rPr>
        <w:t>313детям</w:t>
      </w:r>
      <w:r w:rsidRPr="00EB483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58,5</w:t>
      </w:r>
      <w:r w:rsidRPr="00EB483C">
        <w:rPr>
          <w:rFonts w:ascii="Times New Roman" w:hAnsi="Times New Roman"/>
          <w:sz w:val="28"/>
          <w:szCs w:val="28"/>
        </w:rPr>
        <w:t>% от числа осмотренных).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F07">
        <w:rPr>
          <w:rFonts w:ascii="Times New Roman" w:hAnsi="Times New Roman"/>
          <w:sz w:val="28"/>
          <w:szCs w:val="28"/>
        </w:rPr>
        <w:t>Осмотрен</w:t>
      </w:r>
      <w:r>
        <w:rPr>
          <w:rFonts w:ascii="Times New Roman" w:hAnsi="Times New Roman"/>
          <w:sz w:val="28"/>
          <w:szCs w:val="28"/>
        </w:rPr>
        <w:t>ы 15 детей, имеющие категорию ребенок-инвалид, в</w:t>
      </w:r>
      <w:r w:rsidRPr="00EB483C">
        <w:rPr>
          <w:rFonts w:ascii="Times New Roman" w:hAnsi="Times New Roman"/>
          <w:sz w:val="28"/>
          <w:szCs w:val="28"/>
        </w:rPr>
        <w:t>ыполнена индиви</w:t>
      </w:r>
      <w:r>
        <w:rPr>
          <w:rFonts w:ascii="Times New Roman" w:hAnsi="Times New Roman"/>
          <w:sz w:val="28"/>
          <w:szCs w:val="28"/>
        </w:rPr>
        <w:t>дуальная программа реабилитации полностью 9 детям (60,0% от назначенного), ИПР выполнена частично 3 детям (20,0% от назначенного), ИПР начата 3 детям (20,0% от назначенного), ИПР не выполнена 0 человек.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531ребенок</w:t>
      </w:r>
      <w:r w:rsidRPr="00EB483C">
        <w:rPr>
          <w:rFonts w:ascii="Times New Roman" w:hAnsi="Times New Roman"/>
          <w:sz w:val="28"/>
          <w:szCs w:val="28"/>
        </w:rPr>
        <w:t xml:space="preserve"> привит в соответствии с национальным календарем профилактических прививок. Охват профилактическими прививками составил  </w:t>
      </w:r>
      <w:r>
        <w:rPr>
          <w:rFonts w:ascii="Times New Roman" w:hAnsi="Times New Roman"/>
          <w:sz w:val="28"/>
          <w:szCs w:val="28"/>
        </w:rPr>
        <w:t>99,3</w:t>
      </w:r>
      <w:r w:rsidRPr="00EB483C">
        <w:rPr>
          <w:rFonts w:ascii="Times New Roman" w:hAnsi="Times New Roman"/>
          <w:sz w:val="28"/>
          <w:szCs w:val="28"/>
        </w:rPr>
        <w:t>%.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t>Распределение детей по группам здоровья по результатам диспансеризации в отчетном периоде: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t>1 группа –</w:t>
      </w:r>
      <w:r>
        <w:rPr>
          <w:rFonts w:ascii="Times New Roman" w:hAnsi="Times New Roman"/>
          <w:sz w:val="28"/>
          <w:szCs w:val="28"/>
        </w:rPr>
        <w:t xml:space="preserve"> 22,8</w:t>
      </w:r>
      <w:r w:rsidRPr="00EB483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122 ребенка</w:t>
      </w:r>
      <w:r w:rsidRPr="00EB483C">
        <w:rPr>
          <w:rFonts w:ascii="Times New Roman" w:hAnsi="Times New Roman"/>
          <w:sz w:val="28"/>
          <w:szCs w:val="28"/>
        </w:rPr>
        <w:t>)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t xml:space="preserve">2 группа – </w:t>
      </w:r>
      <w:r>
        <w:rPr>
          <w:rFonts w:ascii="Times New Roman" w:hAnsi="Times New Roman"/>
          <w:sz w:val="28"/>
          <w:szCs w:val="28"/>
        </w:rPr>
        <w:t>64,1</w:t>
      </w:r>
      <w:r w:rsidRPr="00EB483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343человек</w:t>
      </w:r>
      <w:r w:rsidRPr="00EB483C">
        <w:rPr>
          <w:rFonts w:ascii="Times New Roman" w:hAnsi="Times New Roman"/>
          <w:sz w:val="28"/>
          <w:szCs w:val="28"/>
        </w:rPr>
        <w:t>)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t xml:space="preserve">3 группа – </w:t>
      </w:r>
      <w:r>
        <w:rPr>
          <w:rFonts w:ascii="Times New Roman" w:hAnsi="Times New Roman"/>
          <w:sz w:val="28"/>
          <w:szCs w:val="28"/>
        </w:rPr>
        <w:t>10,3</w:t>
      </w:r>
      <w:r w:rsidRPr="00EB483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55детей</w:t>
      </w:r>
      <w:r w:rsidRPr="00EB483C">
        <w:rPr>
          <w:rFonts w:ascii="Times New Roman" w:hAnsi="Times New Roman"/>
          <w:sz w:val="28"/>
          <w:szCs w:val="28"/>
        </w:rPr>
        <w:t>)</w:t>
      </w:r>
    </w:p>
    <w:p w:rsidR="00F82EE1" w:rsidRPr="00EB483C" w:rsidRDefault="00F82EE1" w:rsidP="00F82E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t>4 группа – 0,</w:t>
      </w:r>
      <w:r>
        <w:rPr>
          <w:rFonts w:ascii="Times New Roman" w:hAnsi="Times New Roman"/>
          <w:sz w:val="28"/>
          <w:szCs w:val="28"/>
        </w:rPr>
        <w:t>2</w:t>
      </w:r>
      <w:r w:rsidRPr="00EB483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</w:t>
      </w:r>
      <w:r w:rsidRPr="00EB483C">
        <w:rPr>
          <w:rFonts w:ascii="Times New Roman" w:hAnsi="Times New Roman"/>
          <w:sz w:val="28"/>
          <w:szCs w:val="28"/>
        </w:rPr>
        <w:t xml:space="preserve"> человек)</w:t>
      </w:r>
    </w:p>
    <w:p w:rsidR="00F82EE1" w:rsidRDefault="00F82EE1" w:rsidP="00F82EE1">
      <w:pPr>
        <w:jc w:val="both"/>
        <w:rPr>
          <w:rFonts w:ascii="Times New Roman" w:hAnsi="Times New Roman"/>
          <w:sz w:val="28"/>
          <w:szCs w:val="28"/>
        </w:rPr>
      </w:pPr>
      <w:r w:rsidRPr="00EB483C">
        <w:rPr>
          <w:rFonts w:ascii="Times New Roman" w:hAnsi="Times New Roman"/>
          <w:sz w:val="28"/>
          <w:szCs w:val="28"/>
        </w:rPr>
        <w:lastRenderedPageBreak/>
        <w:t xml:space="preserve">        5 группа – </w:t>
      </w:r>
      <w:r>
        <w:rPr>
          <w:rFonts w:ascii="Times New Roman" w:hAnsi="Times New Roman"/>
          <w:sz w:val="28"/>
          <w:szCs w:val="28"/>
        </w:rPr>
        <w:t>2,6</w:t>
      </w:r>
      <w:r w:rsidRPr="00EB483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14детей</w:t>
      </w:r>
      <w:r w:rsidRPr="00EB483C">
        <w:rPr>
          <w:rFonts w:ascii="Times New Roman" w:hAnsi="Times New Roman"/>
          <w:sz w:val="28"/>
          <w:szCs w:val="28"/>
        </w:rPr>
        <w:t>).</w:t>
      </w:r>
    </w:p>
    <w:p w:rsidR="00F82EE1" w:rsidRDefault="00F82EE1" w:rsidP="00F82EE1">
      <w:pPr>
        <w:pStyle w:val="ConsPlusTitle"/>
        <w:contextualSpacing/>
        <w:jc w:val="center"/>
        <w:rPr>
          <w:sz w:val="28"/>
          <w:szCs w:val="28"/>
        </w:rPr>
      </w:pPr>
    </w:p>
    <w:p w:rsidR="00F82EE1" w:rsidRPr="00C20BBF" w:rsidRDefault="00F82EE1" w:rsidP="00C20BB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0BBF">
        <w:rPr>
          <w:rFonts w:ascii="Times New Roman" w:hAnsi="Times New Roman"/>
          <w:sz w:val="28"/>
          <w:szCs w:val="28"/>
        </w:rPr>
        <w:t>Диспансеризация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защитыза 12 месяцев 2018 года</w:t>
      </w:r>
    </w:p>
    <w:p w:rsidR="00F82EE1" w:rsidRPr="002F0C92" w:rsidRDefault="00F82EE1" w:rsidP="00F82EE1">
      <w:pPr>
        <w:jc w:val="both"/>
        <w:rPr>
          <w:rFonts w:ascii="Times New Roman" w:hAnsi="Times New Roman"/>
          <w:b/>
          <w:sz w:val="28"/>
          <w:szCs w:val="28"/>
        </w:rPr>
      </w:pPr>
    </w:p>
    <w:p w:rsidR="00F82EE1" w:rsidRPr="004562A7" w:rsidRDefault="00F82EE1" w:rsidP="00C20B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5A53">
        <w:rPr>
          <w:rFonts w:ascii="Times New Roman" w:hAnsi="Times New Roman"/>
          <w:sz w:val="28"/>
          <w:szCs w:val="28"/>
        </w:rPr>
        <w:t xml:space="preserve">Диспансеризация данной категории детей проводится в соответствии с приказом Министерства здравоохранения РФ от 15.02.2013 года </w:t>
      </w:r>
      <w:r w:rsidRPr="00C20BBF">
        <w:rPr>
          <w:rFonts w:ascii="Times New Roman" w:hAnsi="Times New Roman"/>
          <w:sz w:val="28"/>
          <w:szCs w:val="28"/>
        </w:rPr>
        <w:t>№ 72н</w:t>
      </w:r>
      <w:r w:rsidRPr="00CC5A53">
        <w:rPr>
          <w:rFonts w:ascii="Times New Roman" w:hAnsi="Times New Roman"/>
          <w:sz w:val="28"/>
          <w:szCs w:val="28"/>
        </w:rPr>
        <w:t>«О проведении диспансеризации детей-сирот и детей, находящихся в трудной жизненной ситуации, пребывающих в стационарных учреждениях» и на основе  приказа управления здравоохранения правительства ЕАО № 4</w:t>
      </w:r>
      <w:r>
        <w:rPr>
          <w:rFonts w:ascii="Times New Roman" w:hAnsi="Times New Roman"/>
          <w:sz w:val="28"/>
          <w:szCs w:val="28"/>
        </w:rPr>
        <w:t>11</w:t>
      </w:r>
      <w:r w:rsidRPr="00CC5A53">
        <w:rPr>
          <w:rFonts w:ascii="Times New Roman" w:hAnsi="Times New Roman"/>
          <w:sz w:val="28"/>
          <w:szCs w:val="28"/>
        </w:rPr>
        <w:t>-ОД от 2</w:t>
      </w:r>
      <w:r>
        <w:rPr>
          <w:rFonts w:ascii="Times New Roman" w:hAnsi="Times New Roman"/>
          <w:sz w:val="28"/>
          <w:szCs w:val="28"/>
        </w:rPr>
        <w:t>9</w:t>
      </w:r>
      <w:r w:rsidRPr="00CC5A53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C5A53">
        <w:rPr>
          <w:rFonts w:ascii="Times New Roman" w:hAnsi="Times New Roman"/>
          <w:sz w:val="28"/>
          <w:szCs w:val="28"/>
        </w:rPr>
        <w:t>года.</w:t>
      </w:r>
    </w:p>
    <w:p w:rsidR="00F82EE1" w:rsidRDefault="00F82EE1" w:rsidP="00C20B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осуществляются </w:t>
      </w:r>
      <w:r w:rsidRPr="004D2F07">
        <w:rPr>
          <w:rFonts w:ascii="Times New Roman" w:hAnsi="Times New Roman"/>
          <w:sz w:val="28"/>
          <w:szCs w:val="28"/>
        </w:rPr>
        <w:t xml:space="preserve">в рамках территориальной программы государственных гарантий за счет средств обязательного медицинского страхования. </w:t>
      </w:r>
    </w:p>
    <w:p w:rsidR="00F82EE1" w:rsidRPr="00A0773D" w:rsidRDefault="00F82EE1" w:rsidP="00C20BB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0773D">
        <w:rPr>
          <w:rFonts w:ascii="Times New Roman" w:hAnsi="Times New Roman"/>
          <w:sz w:val="28"/>
          <w:szCs w:val="28"/>
        </w:rPr>
        <w:t xml:space="preserve">Согласно плану-графику, на 2018 год, </w:t>
      </w:r>
      <w:r>
        <w:rPr>
          <w:rFonts w:ascii="Times New Roman" w:hAnsi="Times New Roman"/>
          <w:sz w:val="28"/>
          <w:szCs w:val="28"/>
        </w:rPr>
        <w:t>за</w:t>
      </w:r>
      <w:r w:rsidRPr="00A0773D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>овано</w:t>
      </w:r>
      <w:r w:rsidRPr="00A0773D">
        <w:rPr>
          <w:rFonts w:ascii="Times New Roman" w:hAnsi="Times New Roman"/>
          <w:sz w:val="28"/>
          <w:szCs w:val="28"/>
        </w:rPr>
        <w:t xml:space="preserve"> осмотреть 5</w:t>
      </w:r>
      <w:r>
        <w:rPr>
          <w:rFonts w:ascii="Times New Roman" w:hAnsi="Times New Roman"/>
          <w:sz w:val="28"/>
          <w:szCs w:val="28"/>
        </w:rPr>
        <w:t>16</w:t>
      </w:r>
      <w:r w:rsidRPr="00A0773D">
        <w:rPr>
          <w:rFonts w:ascii="Times New Roman" w:hAnsi="Times New Roman"/>
          <w:sz w:val="28"/>
          <w:szCs w:val="28"/>
        </w:rPr>
        <w:t xml:space="preserve"> детей-сирот.</w:t>
      </w:r>
    </w:p>
    <w:p w:rsidR="00F82EE1" w:rsidRPr="00A0773D" w:rsidRDefault="00F82EE1" w:rsidP="00C20B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Диспансеризация данной категории детей выполнена на 100% и завершена в мае 2018 г.</w:t>
      </w:r>
    </w:p>
    <w:p w:rsidR="00C978B6" w:rsidRPr="007242D0" w:rsidRDefault="006B777D" w:rsidP="006B777D">
      <w:pPr>
        <w:tabs>
          <w:tab w:val="left" w:pos="567"/>
        </w:tabs>
        <w:spacing w:after="20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978B6">
        <w:rPr>
          <w:rFonts w:ascii="Times New Roman" w:eastAsia="Calibri" w:hAnsi="Times New Roman"/>
          <w:sz w:val="28"/>
          <w:szCs w:val="28"/>
          <w:lang w:eastAsia="en-US"/>
        </w:rPr>
        <w:t xml:space="preserve">В целях </w:t>
      </w:r>
      <w:r w:rsidR="005F750B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C978B6">
        <w:rPr>
          <w:rFonts w:ascii="Times New Roman" w:eastAsia="Calibri" w:hAnsi="Times New Roman"/>
          <w:sz w:val="28"/>
          <w:szCs w:val="28"/>
          <w:lang w:eastAsia="en-US"/>
        </w:rPr>
        <w:t xml:space="preserve"> ранней диагностики заболеваний детей, проживающих на территории </w:t>
      </w:r>
      <w:r w:rsidR="005F750B">
        <w:rPr>
          <w:rFonts w:ascii="Times New Roman" w:eastAsia="Calibri" w:hAnsi="Times New Roman"/>
          <w:sz w:val="28"/>
          <w:szCs w:val="28"/>
          <w:lang w:eastAsia="en-US"/>
        </w:rPr>
        <w:t>региона, проводится</w:t>
      </w:r>
      <w:r w:rsidR="00C978B6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="00C978B6" w:rsidRPr="007242D0">
        <w:rPr>
          <w:rFonts w:ascii="Times New Roman" w:eastAsia="Calibri" w:hAnsi="Times New Roman"/>
          <w:sz w:val="28"/>
          <w:szCs w:val="28"/>
          <w:lang w:eastAsia="en-US"/>
        </w:rPr>
        <w:t>бследование всех новорожденных на наследств</w:t>
      </w:r>
      <w:r w:rsidR="00C978B6">
        <w:rPr>
          <w:rFonts w:ascii="Times New Roman" w:eastAsia="Calibri" w:hAnsi="Times New Roman"/>
          <w:sz w:val="28"/>
          <w:szCs w:val="28"/>
          <w:lang w:eastAsia="en-US"/>
        </w:rPr>
        <w:t xml:space="preserve">енные заболевания в </w:t>
      </w:r>
      <w:r w:rsidR="00C978B6" w:rsidRPr="007242D0">
        <w:rPr>
          <w:rFonts w:ascii="Times New Roman" w:eastAsia="Calibri" w:hAnsi="Times New Roman"/>
          <w:sz w:val="28"/>
          <w:szCs w:val="28"/>
          <w:lang w:eastAsia="en-US"/>
        </w:rPr>
        <w:t>КГБУЗ «Перинатальный центр» г</w:t>
      </w:r>
      <w:r w:rsidR="005F750B">
        <w:rPr>
          <w:rFonts w:ascii="Times New Roman" w:eastAsia="Calibri" w:hAnsi="Times New Roman"/>
          <w:sz w:val="28"/>
          <w:szCs w:val="28"/>
          <w:lang w:eastAsia="en-US"/>
        </w:rPr>
        <w:t>орода</w:t>
      </w:r>
      <w:r w:rsidR="00C978B6"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 Хабаровска. Неонатальный скрининг включает в себя обследование на 5 наследственных заболеваний: врожденный гипотиреоз, фенилкетонурия, адреногенитальный синдром, галактоземия, муковисцидоз. По состоянию на 30.12.2018 года обследовано 1710 новорожденных.  Заболеваний не выявлено.</w:t>
      </w:r>
    </w:p>
    <w:p w:rsidR="00D23275" w:rsidRDefault="00C978B6" w:rsidP="00C978B6">
      <w:pPr>
        <w:tabs>
          <w:tab w:val="num" w:pos="567"/>
        </w:tabs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Аудиологический скрининг проводится на базе </w:t>
      </w:r>
      <w:r w:rsidRPr="007242D0">
        <w:rPr>
          <w:rFonts w:ascii="Times New Roman" w:eastAsia="Calibri" w:hAnsi="Times New Roman"/>
          <w:spacing w:val="8"/>
          <w:sz w:val="28"/>
          <w:szCs w:val="28"/>
          <w:lang w:eastAsia="en-US"/>
        </w:rPr>
        <w:t xml:space="preserve">ОГБУЗ «Детская областная больница» и в родильном </w:t>
      </w:r>
      <w:r>
        <w:rPr>
          <w:rFonts w:ascii="Times New Roman" w:eastAsia="Calibri" w:hAnsi="Times New Roman"/>
          <w:spacing w:val="8"/>
          <w:sz w:val="28"/>
          <w:szCs w:val="28"/>
          <w:lang w:eastAsia="en-US"/>
        </w:rPr>
        <w:t>отделении ОГБУЗ «Областная больница»</w:t>
      </w:r>
      <w:r w:rsidRPr="007242D0">
        <w:rPr>
          <w:rFonts w:ascii="Times New Roman" w:eastAsia="Calibri" w:hAnsi="Times New Roman"/>
          <w:spacing w:val="8"/>
          <w:sz w:val="28"/>
          <w:szCs w:val="28"/>
          <w:lang w:eastAsia="en-US"/>
        </w:rPr>
        <w:t xml:space="preserve">. 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>Далее, дети наблюдаются педиатрами по месту жительства, а затем, при подтверждении диагнозов нарушения слуха направляются на консультацию к врачу – сурдологу в ФГБУ «ФНКЦ отоларингологии ФМБА России» в г. Хабаровске.В настоящее время решается вопрос о приобретении нескольких аппаратов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лечебно-профилактические учреждения области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C978B6" w:rsidRPr="007242D0" w:rsidRDefault="00C978B6" w:rsidP="00D23275">
      <w:pPr>
        <w:tabs>
          <w:tab w:val="num" w:pos="567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7242D0">
        <w:rPr>
          <w:rFonts w:ascii="Times New Roman" w:eastAsia="Calibri" w:hAnsi="Times New Roman"/>
          <w:sz w:val="28"/>
          <w:szCs w:val="28"/>
          <w:lang w:eastAsia="en-US"/>
        </w:rPr>
        <w:t>По состоянию на 30.12.2018 года обследовано 1734 новорожденных.</w:t>
      </w:r>
      <w:r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>Заболевания слуха выявлены у 119 детей.</w:t>
      </w:r>
    </w:p>
    <w:p w:rsidR="00DF1009" w:rsidRPr="00DF1009" w:rsidRDefault="00DF1009" w:rsidP="0095025B">
      <w:pPr>
        <w:shd w:val="clear" w:color="auto" w:fill="FFFFFF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В целях </w:t>
      </w: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t>улучш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ения</w:t>
      </w: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оказани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я</w:t>
      </w: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первичной медико-санитарной помощи детям, </w:t>
      </w:r>
      <w:r w:rsidRPr="00DF1009">
        <w:rPr>
          <w:rFonts w:ascii="Times New Roman" w:eastAsiaTheme="minorHAnsi" w:hAnsi="Times New Roman"/>
          <w:sz w:val="28"/>
          <w:szCs w:val="28"/>
          <w:lang w:eastAsia="en-US"/>
        </w:rPr>
        <w:t>созд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ания</w:t>
      </w:r>
      <w:r w:rsidRPr="00DF1009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организационно-планировочны</w:t>
      </w:r>
      <w:r w:rsidR="0095025B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DF1009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</w:t>
      </w:r>
      <w:r w:rsidR="0095025B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DF1009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внутренних пространств, обеспечивающих комфортность пребывания детей</w:t>
      </w: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снижени</w:t>
      </w:r>
      <w:r w:rsidR="0095025B">
        <w:rPr>
          <w:rFonts w:ascii="Times New Roman" w:eastAsiaTheme="minorHAnsi" w:hAnsi="Times New Roman"/>
          <w:bCs/>
          <w:sz w:val="28"/>
          <w:szCs w:val="28"/>
          <w:lang w:eastAsia="en-US"/>
        </w:rPr>
        <w:t>я</w:t>
      </w: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длительности ожидания осмотров врачами-специалистами и диагностиче</w:t>
      </w:r>
      <w:r w:rsidR="0095025B">
        <w:rPr>
          <w:rFonts w:ascii="Times New Roman" w:eastAsiaTheme="minorHAnsi" w:hAnsi="Times New Roman"/>
          <w:bCs/>
          <w:sz w:val="28"/>
          <w:szCs w:val="28"/>
          <w:lang w:eastAsia="en-US"/>
        </w:rPr>
        <w:t>ских обследований детей, планируетсяс</w:t>
      </w: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t>троительство нового амбулаторно-поликлинического корпусаОГБУЗ «Детская областная больница»</w:t>
      </w:r>
      <w:r w:rsidR="0095025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DF1009" w:rsidRPr="00DF1009" w:rsidRDefault="00DF1009" w:rsidP="00DF1009">
      <w:pPr>
        <w:shd w:val="clear" w:color="auto" w:fill="FFFFFF"/>
        <w:spacing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F1009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ОГБУЗ «Детская областная больница» будет соответствовать современным требованиям, что расширит возможности по оказанию специализированной, в том числе высокотехнологичной медицинской помощи детям,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 с родителями. Открытие новых профильных кабинетов (медицинская реабилитация, детская онкология, детская гинекология) позволит своевременно и доступно получать необходимый объем медицинской помощи детям. </w:t>
      </w:r>
    </w:p>
    <w:p w:rsidR="00C978B6" w:rsidRDefault="00DF1009" w:rsidP="00C978B6">
      <w:pPr>
        <w:tabs>
          <w:tab w:val="num" w:pos="567"/>
        </w:tabs>
        <w:spacing w:after="200" w:line="276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ab/>
      </w:r>
      <w:r w:rsidR="0095025B">
        <w:rPr>
          <w:rFonts w:ascii="Times New Roman" w:eastAsia="Calibri" w:hAnsi="Times New Roman"/>
          <w:iCs/>
          <w:sz w:val="28"/>
          <w:szCs w:val="28"/>
          <w:lang w:eastAsia="en-US"/>
        </w:rPr>
        <w:t>В целях повышения качества оказания медицинской детям вр</w:t>
      </w:r>
      <w:r w:rsidR="00C978B6">
        <w:rPr>
          <w:rFonts w:ascii="Times New Roman" w:eastAsia="Calibri" w:hAnsi="Times New Roman"/>
          <w:iCs/>
          <w:sz w:val="28"/>
          <w:szCs w:val="28"/>
          <w:lang w:eastAsia="en-US"/>
        </w:rPr>
        <w:t>ачами-специалистами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о</w:t>
      </w:r>
      <w:r w:rsidR="00C978B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тделения реанимации </w:t>
      </w:r>
      <w:r w:rsidR="00C978B6" w:rsidRPr="007242D0">
        <w:rPr>
          <w:rFonts w:ascii="Times New Roman" w:eastAsia="Calibri" w:hAnsi="Times New Roman"/>
          <w:iCs/>
          <w:sz w:val="28"/>
          <w:szCs w:val="28"/>
          <w:lang w:eastAsia="en-US"/>
        </w:rPr>
        <w:t>ОГБУЗ «Детская областная больница»</w:t>
      </w:r>
      <w:r w:rsidR="00C978B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совместно</w:t>
      </w:r>
      <w:r w:rsidR="00C978B6" w:rsidRPr="00052C35">
        <w:rPr>
          <w:rStyle w:val="a7"/>
          <w:rFonts w:ascii="Times New Roman" w:hAnsi="Times New Roman"/>
          <w:i w:val="0"/>
          <w:sz w:val="28"/>
          <w:szCs w:val="28"/>
        </w:rPr>
        <w:t xml:space="preserve">с ФГБУ «Научный Центр Акушерства, Гинекологии и Перинатологии имени академика </w:t>
      </w:r>
      <w:r w:rsidR="00C978B6">
        <w:rPr>
          <w:rStyle w:val="a7"/>
          <w:rFonts w:ascii="Times New Roman" w:hAnsi="Times New Roman"/>
          <w:i w:val="0"/>
          <w:sz w:val="28"/>
          <w:szCs w:val="28"/>
        </w:rPr>
        <w:t>В</w:t>
      </w:r>
      <w:r w:rsidR="00C978B6" w:rsidRPr="00052C35">
        <w:rPr>
          <w:rStyle w:val="a7"/>
          <w:rFonts w:ascii="Times New Roman" w:hAnsi="Times New Roman"/>
          <w:i w:val="0"/>
          <w:sz w:val="28"/>
          <w:szCs w:val="28"/>
        </w:rPr>
        <w:t xml:space="preserve">.И.Кулакова» Министерства здравоохранения Российской Федерации </w:t>
      </w:r>
      <w:r w:rsidR="005F750B">
        <w:rPr>
          <w:rStyle w:val="a7"/>
          <w:rFonts w:ascii="Times New Roman" w:hAnsi="Times New Roman"/>
          <w:i w:val="0"/>
          <w:sz w:val="28"/>
          <w:szCs w:val="28"/>
        </w:rPr>
        <w:t>проводятся консультации</w:t>
      </w:r>
      <w:r w:rsidR="00C978B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посредством телемедицины</w:t>
      </w:r>
      <w:r w:rsidR="00C978B6" w:rsidRPr="00052C35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  <w:r w:rsidR="00C978B6" w:rsidRPr="00C978B6">
        <w:rPr>
          <w:rFonts w:ascii="Times New Roman" w:eastAsia="Calibri" w:hAnsi="Times New Roman"/>
          <w:iCs/>
          <w:sz w:val="28"/>
          <w:szCs w:val="28"/>
          <w:lang w:eastAsia="en-US"/>
        </w:rPr>
        <w:t>За 12 месяцев 2018 года проведено 123 видеообхода</w:t>
      </w:r>
      <w:r w:rsidR="00C978B6" w:rsidRPr="007242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и консультаций. </w:t>
      </w:r>
    </w:p>
    <w:p w:rsidR="00C978B6" w:rsidRPr="007242D0" w:rsidRDefault="00C978B6" w:rsidP="00C978B6">
      <w:pPr>
        <w:tabs>
          <w:tab w:val="num" w:pos="567"/>
        </w:tabs>
        <w:spacing w:after="200" w:line="276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ab/>
        <w:t xml:space="preserve">Специалистами </w:t>
      </w:r>
      <w:r w:rsidR="005F750B">
        <w:rPr>
          <w:rFonts w:ascii="Times New Roman" w:eastAsia="Calibri" w:hAnsi="Times New Roman"/>
          <w:iCs/>
          <w:sz w:val="28"/>
          <w:szCs w:val="28"/>
          <w:lang w:eastAsia="en-US"/>
        </w:rPr>
        <w:t>о</w:t>
      </w:r>
      <w:r w:rsidR="005F750B" w:rsidRPr="007242D0">
        <w:rPr>
          <w:rFonts w:ascii="Times New Roman" w:eastAsia="Calibri" w:hAnsi="Times New Roman"/>
          <w:iCs/>
          <w:sz w:val="28"/>
          <w:szCs w:val="28"/>
          <w:lang w:eastAsia="en-US"/>
        </w:rPr>
        <w:t>тделени</w:t>
      </w:r>
      <w:r w:rsidR="005F750B">
        <w:rPr>
          <w:rFonts w:ascii="Times New Roman" w:eastAsia="Calibri" w:hAnsi="Times New Roman"/>
          <w:iCs/>
          <w:sz w:val="28"/>
          <w:szCs w:val="28"/>
          <w:lang w:eastAsia="en-US"/>
        </w:rPr>
        <w:t>я</w:t>
      </w:r>
      <w:r w:rsidRPr="007242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неонатологии ОГБУЗ «Областная больница» и ОГБУЗ «Детская областная больница»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проводится</w:t>
      </w:r>
      <w:r w:rsidRPr="007242D0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консультирование с КГБУЗ «Перинатальный центр» Минздрава Хабаровского края, ДККБ им. Пиотровича и ФССЦХ Минздрава Хабаровского края.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За 12 месяцев 2018 года п</w:t>
      </w:r>
      <w:r w:rsidRPr="007242D0">
        <w:rPr>
          <w:rFonts w:ascii="Times New Roman" w:eastAsia="Calibri" w:hAnsi="Times New Roman"/>
          <w:iCs/>
          <w:sz w:val="28"/>
          <w:szCs w:val="28"/>
          <w:lang w:eastAsia="en-US"/>
        </w:rPr>
        <w:t>роведено 82 консультации.</w:t>
      </w:r>
    </w:p>
    <w:p w:rsidR="00C978B6" w:rsidRPr="007242D0" w:rsidRDefault="00C978B6" w:rsidP="00C978B6">
      <w:pPr>
        <w:tabs>
          <w:tab w:val="num" w:pos="567"/>
        </w:tabs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ab/>
        <w:t>На постоянной основе</w:t>
      </w:r>
      <w:r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ведется организация системы подготовки кадров, способствующей росту профессионализма медицинского персонала, работающего в учреждениях родовспоможения (подготовка врачей анестезиологов-реаниматологов, терапевтов для службы родовспоможения, неонатологов, обучение врачей и медицинских сестер) в Симуляционном центре ДВГМУ г. Хабаровска.</w:t>
      </w:r>
    </w:p>
    <w:p w:rsidR="00C978B6" w:rsidRPr="007242D0" w:rsidRDefault="00C978B6" w:rsidP="00C978B6">
      <w:pPr>
        <w:spacing w:line="276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Ведется работа по привлечению специалистов из других регионов России и стран СНГ по программе переселения соотечественников. </w:t>
      </w:r>
    </w:p>
    <w:p w:rsidR="00C978B6" w:rsidRDefault="00C978B6" w:rsidP="00C978B6">
      <w:pPr>
        <w:spacing w:line="276" w:lineRule="auto"/>
        <w:ind w:firstLine="567"/>
        <w:contextualSpacing/>
        <w:jc w:val="both"/>
        <w:rPr>
          <w:rFonts w:eastAsia="Calibri"/>
          <w:color w:val="000000"/>
          <w:spacing w:val="-7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>правлением здравоохранения правительства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0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.09.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2018 подписано Соглашение о сотрудничестве с </w:t>
      </w:r>
      <w:r w:rsidRPr="007242D0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Региональной общественной организацией «Национальное общество детских гематологов и онкологов» и</w:t>
      </w:r>
      <w:r w:rsidRPr="007242D0">
        <w:rPr>
          <w:rFonts w:ascii="Times New Roman" w:eastAsia="Calibri" w:hAnsi="Times New Roman"/>
          <w:sz w:val="28"/>
          <w:szCs w:val="28"/>
          <w:lang w:eastAsia="en-US"/>
        </w:rPr>
        <w:t xml:space="preserve">ФГБУ </w:t>
      </w:r>
      <w:r w:rsidRPr="007242D0">
        <w:rPr>
          <w:rFonts w:ascii="Times New Roman" w:eastAsia="Calibri" w:hAnsi="Times New Roman"/>
          <w:color w:val="000000"/>
          <w:spacing w:val="-5"/>
          <w:sz w:val="28"/>
          <w:szCs w:val="28"/>
          <w:lang w:eastAsia="en-US"/>
        </w:rPr>
        <w:t xml:space="preserve">«Национальный медицинский исследовательский центр детской гематологии, онкологии и иммунологии имени Дмитрия Рогачева» Министерства </w:t>
      </w:r>
      <w:r w:rsidRPr="007242D0">
        <w:rPr>
          <w:rFonts w:ascii="Times New Roman" w:eastAsia="Calibri" w:hAnsi="Times New Roman"/>
          <w:color w:val="000000"/>
          <w:spacing w:val="-7"/>
          <w:sz w:val="28"/>
          <w:szCs w:val="28"/>
          <w:lang w:eastAsia="en-US"/>
        </w:rPr>
        <w:t>здравоохранения Российской Федерации</w:t>
      </w:r>
      <w:r w:rsidRPr="007242D0">
        <w:rPr>
          <w:rFonts w:eastAsia="Calibri"/>
          <w:color w:val="000000"/>
          <w:spacing w:val="-7"/>
          <w:sz w:val="28"/>
          <w:szCs w:val="28"/>
          <w:lang w:eastAsia="en-US"/>
        </w:rPr>
        <w:t>.</w:t>
      </w:r>
    </w:p>
    <w:p w:rsidR="00C20BBF" w:rsidRDefault="00C20BBF" w:rsidP="00A01D78">
      <w:pPr>
        <w:suppressAutoHyphens/>
        <w:ind w:left="709"/>
        <w:contextualSpacing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A01D78" w:rsidRPr="006436A4" w:rsidRDefault="00C20BBF" w:rsidP="00A01D78">
      <w:pPr>
        <w:suppressAutoHyphens/>
        <w:ind w:left="709"/>
        <w:contextualSpacing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A01D78" w:rsidRPr="006436A4">
        <w:rPr>
          <w:rFonts w:ascii="Times New Roman" w:hAnsi="Times New Roman"/>
          <w:sz w:val="28"/>
          <w:szCs w:val="28"/>
          <w:lang w:eastAsia="zh-CN"/>
        </w:rPr>
        <w:t>. Амбулаторно-поликлиническая помощь женщинам и детям</w:t>
      </w:r>
    </w:p>
    <w:p w:rsidR="00A01D78" w:rsidRPr="006436A4" w:rsidRDefault="00A01D78" w:rsidP="00A01D78">
      <w:pPr>
        <w:suppressAutoHyphens/>
        <w:ind w:left="709"/>
        <w:contextualSpacing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Обеспеченность стационарными койками службы охраны здоровья </w:t>
      </w: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t>матери и ребенка в области достаточная.</w:t>
      </w:r>
    </w:p>
    <w:p w:rsidR="00A01D78" w:rsidRPr="00C20BBF" w:rsidRDefault="00A01D78" w:rsidP="00A01D78">
      <w:pPr>
        <w:shd w:val="clear" w:color="auto" w:fill="FFFFFF"/>
        <w:tabs>
          <w:tab w:val="left" w:pos="5131"/>
        </w:tabs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В 2018 году в медицинских учреждениях области развернуто 176 акушерских и гинекологических коек круглосуточного </w:t>
      </w:r>
      <w:r w:rsidRPr="006436A4">
        <w:rPr>
          <w:rFonts w:ascii="Times New Roman" w:hAnsi="Times New Roman"/>
          <w:color w:val="000000"/>
          <w:spacing w:val="-2"/>
          <w:sz w:val="28"/>
          <w:szCs w:val="28"/>
        </w:rPr>
        <w:t>пребывания, из них 38 коек</w:t>
      </w:r>
      <w:r w:rsidRPr="006436A4">
        <w:rPr>
          <w:rFonts w:ascii="Times New Roman" w:hAnsi="Times New Roman"/>
          <w:color w:val="000000"/>
          <w:spacing w:val="5"/>
          <w:sz w:val="28"/>
          <w:szCs w:val="28"/>
        </w:rPr>
        <w:t xml:space="preserve"> для беременных и рожениц (</w:t>
      </w:r>
      <w:r w:rsidRPr="00C20BBF">
        <w:rPr>
          <w:rFonts w:ascii="Times New Roman" w:hAnsi="Times New Roman"/>
          <w:color w:val="000000"/>
          <w:spacing w:val="5"/>
          <w:sz w:val="28"/>
          <w:szCs w:val="28"/>
        </w:rPr>
        <w:t xml:space="preserve">10,0 койки на 10 000 женщин фертильного </w:t>
      </w:r>
      <w:r w:rsidRPr="00C20BBF">
        <w:rPr>
          <w:rFonts w:ascii="Times New Roman" w:hAnsi="Times New Roman"/>
          <w:color w:val="000000"/>
          <w:spacing w:val="-3"/>
          <w:sz w:val="28"/>
          <w:szCs w:val="28"/>
        </w:rPr>
        <w:t>возраста),</w:t>
      </w:r>
      <w:r w:rsidRPr="00C20BBF">
        <w:rPr>
          <w:rFonts w:ascii="Times New Roman" w:hAnsi="Times New Roman"/>
          <w:color w:val="000000"/>
          <w:sz w:val="28"/>
          <w:szCs w:val="28"/>
        </w:rPr>
        <w:t xml:space="preserve"> 72 койки патологии беременности (18,9 койки на 10 000 женщин фертильного возраста), </w:t>
      </w:r>
      <w:r w:rsidRPr="00C20BBF">
        <w:rPr>
          <w:rFonts w:ascii="Times New Roman" w:hAnsi="Times New Roman"/>
          <w:color w:val="000000"/>
          <w:spacing w:val="-1"/>
          <w:sz w:val="28"/>
          <w:szCs w:val="28"/>
        </w:rPr>
        <w:t xml:space="preserve">66 коек для гинекологических больных (7,7 коек на 10 000 женского населения), 31 койка </w:t>
      </w:r>
      <w:r w:rsidRPr="00C20BBF">
        <w:rPr>
          <w:rFonts w:ascii="Times New Roman" w:hAnsi="Times New Roman"/>
          <w:color w:val="000000"/>
          <w:spacing w:val="2"/>
          <w:sz w:val="28"/>
          <w:szCs w:val="28"/>
        </w:rPr>
        <w:t>дневного стационара.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C20BBF">
        <w:rPr>
          <w:rFonts w:ascii="Times New Roman" w:hAnsi="Times New Roman"/>
          <w:color w:val="000000"/>
          <w:spacing w:val="1"/>
          <w:sz w:val="28"/>
          <w:szCs w:val="28"/>
        </w:rPr>
        <w:t xml:space="preserve">Центральным звеном по оказанию </w:t>
      </w:r>
      <w:r w:rsidRPr="00C20BBF">
        <w:rPr>
          <w:rFonts w:ascii="Times New Roman" w:hAnsi="Times New Roman"/>
          <w:color w:val="000000"/>
          <w:spacing w:val="20"/>
          <w:sz w:val="28"/>
          <w:szCs w:val="28"/>
        </w:rPr>
        <w:t xml:space="preserve">специализированной  медицинской помощи матерям и </w:t>
      </w:r>
      <w:r w:rsidRPr="00C20BBF">
        <w:rPr>
          <w:rFonts w:ascii="Times New Roman" w:hAnsi="Times New Roman"/>
          <w:color w:val="000000"/>
          <w:spacing w:val="5"/>
          <w:sz w:val="28"/>
          <w:szCs w:val="28"/>
        </w:rPr>
        <w:t xml:space="preserve">новорожденным </w:t>
      </w:r>
      <w:r w:rsidRPr="00C20BBF">
        <w:rPr>
          <w:rFonts w:ascii="Times New Roman" w:hAnsi="Times New Roman"/>
          <w:color w:val="000000"/>
          <w:spacing w:val="1"/>
          <w:sz w:val="28"/>
          <w:szCs w:val="28"/>
        </w:rPr>
        <w:t>является                                  ОГБУЗ «Областная больница»</w:t>
      </w:r>
      <w:r w:rsidRPr="00C20BBF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Pr="00C20BBF">
        <w:rPr>
          <w:rFonts w:ascii="Times New Roman" w:hAnsi="Times New Roman"/>
          <w:color w:val="000000"/>
          <w:spacing w:val="8"/>
          <w:sz w:val="28"/>
          <w:szCs w:val="28"/>
        </w:rPr>
        <w:t xml:space="preserve">Медицинская помощь оказывается в </w:t>
      </w:r>
      <w:r w:rsidRPr="00C20BBF">
        <w:rPr>
          <w:rFonts w:ascii="Times New Roman" w:hAnsi="Times New Roman"/>
          <w:color w:val="000000"/>
          <w:sz w:val="28"/>
          <w:szCs w:val="28"/>
        </w:rPr>
        <w:t>акушерском и гинекологическом отделениях. В данные отделения входят 33 койки для беременных и рожениц, 54 койк</w:t>
      </w:r>
      <w:r w:rsidRPr="006436A4">
        <w:rPr>
          <w:rFonts w:ascii="Times New Roman" w:hAnsi="Times New Roman"/>
          <w:color w:val="000000"/>
          <w:sz w:val="28"/>
          <w:szCs w:val="28"/>
        </w:rPr>
        <w:t>и для патологии беременности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Pr="006436A4">
        <w:rPr>
          <w:rFonts w:ascii="Times New Roman" w:hAnsi="Times New Roman"/>
          <w:color w:val="000000"/>
          <w:spacing w:val="7"/>
          <w:sz w:val="28"/>
          <w:szCs w:val="28"/>
        </w:rPr>
        <w:t xml:space="preserve">7 коек сестринского ухода, 20 гинекологических коек круглосуточного </w:t>
      </w:r>
      <w:r w:rsidRPr="006436A4">
        <w:rPr>
          <w:rFonts w:ascii="Times New Roman" w:hAnsi="Times New Roman"/>
          <w:color w:val="000000"/>
          <w:sz w:val="28"/>
          <w:szCs w:val="28"/>
        </w:rPr>
        <w:t>пребывания;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 дневные стационары на </w:t>
      </w:r>
      <w:r w:rsidRPr="006436A4">
        <w:rPr>
          <w:rFonts w:ascii="Times New Roman" w:hAnsi="Times New Roman"/>
          <w:color w:val="000000"/>
          <w:spacing w:val="7"/>
          <w:sz w:val="28"/>
          <w:szCs w:val="28"/>
        </w:rPr>
        <w:t xml:space="preserve">25 коек патологии беременности и </w:t>
      </w:r>
      <w:r w:rsidRPr="006436A4">
        <w:rPr>
          <w:rFonts w:ascii="Times New Roman" w:hAnsi="Times New Roman"/>
          <w:color w:val="000000"/>
          <w:sz w:val="28"/>
          <w:szCs w:val="28"/>
        </w:rPr>
        <w:t xml:space="preserve">5 гинекологических коек. </w:t>
      </w:r>
      <w:r w:rsidRPr="006436A4">
        <w:rPr>
          <w:rFonts w:ascii="Times New Roman" w:hAnsi="Times New Roman"/>
          <w:color w:val="000000"/>
          <w:spacing w:val="8"/>
          <w:sz w:val="28"/>
          <w:szCs w:val="28"/>
        </w:rPr>
        <w:t>Удельный вес коек для патологии беременности в круглосуточном стационаре составляет 75,0%.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 Амбулаторно-поликлиническую помощь оказывает женская консультация на 350 посещений в смену.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5"/>
          <w:sz w:val="28"/>
          <w:szCs w:val="28"/>
        </w:rPr>
        <w:t>За 2018 год в а</w:t>
      </w:r>
      <w:r w:rsidRPr="006436A4">
        <w:rPr>
          <w:rFonts w:ascii="Times New Roman" w:hAnsi="Times New Roman"/>
          <w:color w:val="000000"/>
          <w:spacing w:val="8"/>
          <w:sz w:val="28"/>
          <w:szCs w:val="28"/>
        </w:rPr>
        <w:t xml:space="preserve">кушерском 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 xml:space="preserve">отделении областной больницы </w:t>
      </w:r>
      <w:r w:rsidRPr="006436A4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принято 1694 родов, что составило – 98,2% от </w:t>
      </w:r>
      <w:r w:rsidRPr="006436A4">
        <w:rPr>
          <w:rFonts w:ascii="Times New Roman" w:hAnsi="Times New Roman"/>
          <w:color w:val="000000"/>
          <w:sz w:val="28"/>
          <w:szCs w:val="28"/>
        </w:rPr>
        <w:t>всех принятых родов по области.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Амбулаторно-поликлиническую помощь по </w:t>
      </w:r>
      <w:r w:rsidRPr="006436A4">
        <w:rPr>
          <w:rFonts w:ascii="Times New Roman" w:hAnsi="Times New Roman"/>
          <w:color w:val="000000"/>
          <w:spacing w:val="8"/>
          <w:sz w:val="28"/>
          <w:szCs w:val="28"/>
        </w:rPr>
        <w:t>планированию семьи, гинекологии, андрологии, психологии оказывает отделение</w:t>
      </w:r>
      <w:r w:rsidRPr="006436A4">
        <w:rPr>
          <w:rFonts w:ascii="Times New Roman" w:hAnsi="Times New Roman"/>
          <w:color w:val="000000"/>
          <w:spacing w:val="9"/>
          <w:sz w:val="28"/>
          <w:szCs w:val="28"/>
        </w:rPr>
        <w:t xml:space="preserve"> планирования семьи и охраны репродуктивного здоровья в составе ОГБУЗ «Областная больница».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9"/>
          <w:sz w:val="28"/>
          <w:szCs w:val="28"/>
        </w:rPr>
        <w:t>В 6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 xml:space="preserve"> акушерских отделениях центральных районных больниц и районных больниц развернуто 5 акушерских коек для беременных и рожениц, 18 коек патологии беременности, 46 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гинекологических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 xml:space="preserve"> коек и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1 койка дневного стационара.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6"/>
          <w:sz w:val="28"/>
          <w:szCs w:val="28"/>
        </w:rPr>
        <w:t xml:space="preserve">Все отделения службы родовспоможения центральных районных </w:t>
      </w:r>
      <w:r w:rsidRPr="006436A4">
        <w:rPr>
          <w:rFonts w:ascii="Times New Roman" w:hAnsi="Times New Roman"/>
          <w:color w:val="000000"/>
          <w:spacing w:val="-1"/>
          <w:sz w:val="28"/>
          <w:szCs w:val="28"/>
        </w:rPr>
        <w:t>больниц и районных больниц имеют коечную мощность менее 30 коек, что связано с малой численностью и плотностью населения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>. Учитывая особую социальную значимость службы, эти подразделения финансируются за счет средств обязательного медицинского страхования, но по сметам расходов.</w:t>
      </w:r>
    </w:p>
    <w:p w:rsidR="00A01D78" w:rsidRPr="006436A4" w:rsidRDefault="00A01D78" w:rsidP="00A01D78">
      <w:pPr>
        <w:shd w:val="clear" w:color="auto" w:fill="FFFFFF"/>
        <w:tabs>
          <w:tab w:val="left" w:pos="4325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Число стационарных коек для детей - 233 (62,4 койки на 10 000 детей 0-17 </w:t>
      </w:r>
      <w:r w:rsidRPr="006436A4">
        <w:rPr>
          <w:rFonts w:ascii="Times New Roman" w:hAnsi="Times New Roman"/>
          <w:color w:val="000000"/>
          <w:spacing w:val="-3"/>
          <w:sz w:val="28"/>
          <w:szCs w:val="28"/>
        </w:rPr>
        <w:t xml:space="preserve">лет), в том числе: 119 </w:t>
      </w:r>
      <w:r w:rsidRPr="006436A4">
        <w:rPr>
          <w:rFonts w:ascii="Times New Roman" w:hAnsi="Times New Roman"/>
          <w:color w:val="000000"/>
          <w:spacing w:val="9"/>
          <w:sz w:val="28"/>
          <w:szCs w:val="28"/>
        </w:rPr>
        <w:t>педиатрических коек включая койки патологии новорожденных и недоношенных детей (31,9 койки на 10 000 детей 0-17 лет), 70</w:t>
      </w: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t xml:space="preserve"> инфекционных коек (18,8 коек на 10 000 детей 0-17 лет), 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>34 специализированных койки (9,1 коек на 10 000 детей 0-17 лет), 10</w:t>
      </w:r>
      <w:r w:rsidRPr="006436A4">
        <w:rPr>
          <w:rFonts w:ascii="Times New Roman" w:hAnsi="Times New Roman"/>
          <w:color w:val="000000"/>
          <w:spacing w:val="10"/>
          <w:sz w:val="28"/>
          <w:szCs w:val="28"/>
        </w:rPr>
        <w:t xml:space="preserve"> коек интенсивной терапии для новорожденных детей (53,1 койки на 10000 новорожденных </w:t>
      </w:r>
      <w:r w:rsidRPr="006436A4">
        <w:rPr>
          <w:rFonts w:ascii="Times New Roman" w:hAnsi="Times New Roman"/>
          <w:color w:val="000000"/>
          <w:spacing w:val="-3"/>
          <w:sz w:val="28"/>
          <w:szCs w:val="28"/>
        </w:rPr>
        <w:t>детей).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>Специализированная помощь детям оказывается в областных государственных учреждениях здравоохранения</w:t>
      </w:r>
      <w:r w:rsidRPr="006436A4">
        <w:rPr>
          <w:rFonts w:ascii="Times New Roman" w:hAnsi="Times New Roman"/>
          <w:color w:val="000000"/>
          <w:spacing w:val="-1"/>
          <w:sz w:val="28"/>
          <w:szCs w:val="28"/>
        </w:rPr>
        <w:t xml:space="preserve">. В ОГБУЗ «Детская областная больница» развернуто </w:t>
      </w:r>
      <w:r w:rsidRPr="006436A4">
        <w:rPr>
          <w:rFonts w:ascii="Times New Roman" w:hAnsi="Times New Roman"/>
          <w:color w:val="000000"/>
          <w:sz w:val="28"/>
          <w:szCs w:val="28"/>
        </w:rPr>
        <w:t xml:space="preserve">29 круглосуточных койки 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>и 13 коек дневного стационара.</w:t>
      </w:r>
    </w:p>
    <w:p w:rsidR="00A01D78" w:rsidRPr="006436A4" w:rsidRDefault="00A01D78" w:rsidP="00EA37B1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 xml:space="preserve">В структуре ОГБУЗ «Детская областная больница» имеется поликлиника, </w:t>
      </w:r>
      <w:r w:rsidRPr="006436A4">
        <w:rPr>
          <w:rFonts w:ascii="Times New Roman" w:hAnsi="Times New Roman"/>
          <w:color w:val="000000"/>
          <w:spacing w:val="-1"/>
          <w:sz w:val="28"/>
          <w:szCs w:val="28"/>
        </w:rPr>
        <w:t xml:space="preserve">которая обслуживает детское население областного центра и оказывает консультативную </w:t>
      </w: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t>помощь детям области.</w:t>
      </w:r>
    </w:p>
    <w:p w:rsidR="00A01D78" w:rsidRPr="006436A4" w:rsidRDefault="00A01D78" w:rsidP="00A01D78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Консультативную помощь новорожденным и детям первого года жизни </w:t>
      </w:r>
      <w:r w:rsidRPr="006436A4">
        <w:rPr>
          <w:rFonts w:ascii="Times New Roman" w:hAnsi="Times New Roman"/>
          <w:color w:val="000000"/>
          <w:spacing w:val="-1"/>
          <w:sz w:val="28"/>
          <w:szCs w:val="28"/>
        </w:rPr>
        <w:t xml:space="preserve">оказывает реанимационно-консультативный центр ОГБУЗ «Детская областная больница».  К работе в центре привлекаются врачи - реаниматологи, 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>неонатологи, хирурги, инфекционисты и другие врачи. При наличии показаний, дети транспортируются в ОГБУЗ «Детская областная больница», в том числе с использованием реанимобиля.</w:t>
      </w:r>
    </w:p>
    <w:p w:rsidR="00A01D78" w:rsidRPr="006436A4" w:rsidRDefault="00A01D78" w:rsidP="00A01D7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 В областном государственном бюджетном учреждении здравоохранения «Детская областная больница» организовано проведение мероприятий по восстановительному </w:t>
      </w:r>
      <w:r w:rsidRPr="006436A4">
        <w:rPr>
          <w:rFonts w:ascii="Times New Roman" w:hAnsi="Times New Roman"/>
          <w:sz w:val="28"/>
          <w:szCs w:val="28"/>
        </w:rPr>
        <w:t xml:space="preserve">лечению детей первых трех лет жизни, в том числе новорожденных с низкой массой тела. 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Обеспеченность кадрами службы охраны здоровья матери и ребенка в </w:t>
      </w:r>
      <w:r w:rsidRPr="006436A4">
        <w:rPr>
          <w:rFonts w:ascii="Times New Roman" w:hAnsi="Times New Roman"/>
          <w:color w:val="000000"/>
          <w:spacing w:val="9"/>
          <w:sz w:val="28"/>
          <w:szCs w:val="28"/>
        </w:rPr>
        <w:t>области в 2017 году составила: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9"/>
          <w:sz w:val="28"/>
          <w:szCs w:val="28"/>
        </w:rPr>
        <w:t>- акушерами-</w:t>
      </w:r>
      <w:r w:rsidRPr="006436A4">
        <w:rPr>
          <w:rFonts w:ascii="Times New Roman" w:hAnsi="Times New Roman"/>
          <w:color w:val="000000"/>
          <w:sz w:val="28"/>
          <w:szCs w:val="28"/>
        </w:rPr>
        <w:t>гинекологами на 10 000 женщин – 4,1 (РФ 2016 год – 4,66);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- педиатрами на 10 000 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детей 0-17 лет – 14,1 </w:t>
      </w:r>
      <w:r w:rsidRPr="006436A4">
        <w:rPr>
          <w:rFonts w:ascii="Times New Roman" w:hAnsi="Times New Roman"/>
          <w:color w:val="000000"/>
          <w:sz w:val="28"/>
          <w:szCs w:val="28"/>
        </w:rPr>
        <w:t>(РФ 2016 год – 16,3)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- неонатологами на 10 000 новорожденных – 32,3</w:t>
      </w:r>
      <w:r w:rsidRPr="006436A4">
        <w:rPr>
          <w:rFonts w:ascii="Times New Roman" w:hAnsi="Times New Roman"/>
          <w:color w:val="000000"/>
          <w:sz w:val="28"/>
          <w:szCs w:val="28"/>
        </w:rPr>
        <w:t>(РФ 2016 год – 30,49)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6"/>
          <w:sz w:val="28"/>
          <w:szCs w:val="28"/>
        </w:rPr>
        <w:t xml:space="preserve">В области работают 30 акушеров-гинекологов, штатных должностей – </w:t>
      </w: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t xml:space="preserve">67,75; занято – 59,25. Укомплектованность кадрами с учетом совместительства – 87,5%, без учета совместительства 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>– 44,28%, коэффициент совместительства 1,98 (таб. 3.4).</w:t>
      </w:r>
    </w:p>
    <w:p w:rsidR="00A01D78" w:rsidRPr="006436A4" w:rsidRDefault="00A01D78" w:rsidP="00A01D78">
      <w:pPr>
        <w:shd w:val="clear" w:color="auto" w:fill="FFFFFF"/>
        <w:tabs>
          <w:tab w:val="left" w:pos="3096"/>
          <w:tab w:val="left" w:pos="9216"/>
        </w:tabs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В целом по области должностей педиатров: штатных ставок – 95,75, занято – </w:t>
      </w:r>
      <w:r w:rsidRPr="006436A4">
        <w:rPr>
          <w:rFonts w:ascii="Times New Roman" w:hAnsi="Times New Roman"/>
          <w:color w:val="000000"/>
          <w:spacing w:val="4"/>
          <w:sz w:val="28"/>
          <w:szCs w:val="28"/>
        </w:rPr>
        <w:t>79,5, физических лиц – 50. Укомплектованность с учетом совместительства – 83,0%, без учета совместительства</w:t>
      </w:r>
      <w:r w:rsidRPr="006436A4">
        <w:rPr>
          <w:rFonts w:ascii="Times New Roman" w:hAnsi="Times New Roman"/>
          <w:color w:val="000000"/>
          <w:spacing w:val="8"/>
          <w:sz w:val="28"/>
          <w:szCs w:val="28"/>
        </w:rPr>
        <w:t xml:space="preserve"> – 52,22%. Из них в амбулаторно-поликлинических учреждениях участковых педиатров: </w:t>
      </w:r>
      <w:r w:rsidRPr="006436A4">
        <w:rPr>
          <w:rFonts w:ascii="Times New Roman" w:hAnsi="Times New Roman"/>
          <w:color w:val="000000"/>
          <w:sz w:val="28"/>
          <w:szCs w:val="28"/>
        </w:rPr>
        <w:t xml:space="preserve">штатных должностей – </w:t>
      </w: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t xml:space="preserve">38, занято – 37, физических лиц – </w:t>
      </w:r>
      <w:r w:rsidRPr="006436A4">
        <w:rPr>
          <w:rFonts w:ascii="Times New Roman" w:hAnsi="Times New Roman"/>
          <w:color w:val="000000"/>
          <w:spacing w:val="-9"/>
          <w:sz w:val="28"/>
          <w:szCs w:val="28"/>
        </w:rPr>
        <w:t xml:space="preserve">35. </w:t>
      </w: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14"/>
          <w:sz w:val="28"/>
          <w:szCs w:val="28"/>
        </w:rPr>
        <w:t xml:space="preserve">В области штатных ставок неонатологов -14,75, занято – 13,75, 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 xml:space="preserve">физических лиц – 7. Укомплектованность неонатологами – 93,2% (без </w:t>
      </w:r>
      <w:r w:rsidRPr="006436A4">
        <w:rPr>
          <w:rFonts w:ascii="Times New Roman" w:hAnsi="Times New Roman"/>
          <w:color w:val="000000"/>
          <w:sz w:val="28"/>
          <w:szCs w:val="28"/>
        </w:rPr>
        <w:t xml:space="preserve">совместительства – 47,46%). </w:t>
      </w: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В акушерских отделениях ЦРБ и РБ помощь </w:t>
      </w: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>новорожденным оказывают педиатры, имеющие прошедшие повышение квалификации по курсу «нео</w:t>
      </w:r>
      <w:r w:rsidRPr="006436A4">
        <w:rPr>
          <w:rFonts w:ascii="Times New Roman" w:hAnsi="Times New Roman"/>
          <w:color w:val="000000"/>
          <w:spacing w:val="-1"/>
          <w:sz w:val="28"/>
          <w:szCs w:val="28"/>
        </w:rPr>
        <w:t>натологии» (таб.2).</w:t>
      </w: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1D78" w:rsidRPr="006436A4" w:rsidRDefault="00A01D78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E0D13" w:rsidRDefault="00CE0D13" w:rsidP="00A01D78">
      <w:pPr>
        <w:shd w:val="clear" w:color="auto" w:fill="FFFFFF"/>
        <w:suppressAutoHyphens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  <w:sectPr w:rsidR="00CE0D13" w:rsidSect="00962174">
          <w:pgSz w:w="11906" w:h="16838"/>
          <w:pgMar w:top="1134" w:right="707" w:bottom="1134" w:left="1701" w:header="708" w:footer="708" w:gutter="0"/>
          <w:pgNumType w:start="2"/>
          <w:cols w:space="708"/>
          <w:titlePg/>
          <w:docGrid w:linePitch="381"/>
        </w:sectPr>
      </w:pPr>
    </w:p>
    <w:p w:rsidR="00A01D78" w:rsidRPr="006436A4" w:rsidRDefault="00A01D78" w:rsidP="00A01D78">
      <w:pPr>
        <w:shd w:val="clear" w:color="auto" w:fill="FFFFFF"/>
        <w:suppressAutoHyphens/>
        <w:ind w:left="2124"/>
        <w:contextualSpacing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Укомплектованность врачами по ЕАО в 2018 году </w:t>
      </w:r>
    </w:p>
    <w:p w:rsidR="00A01D78" w:rsidRPr="006436A4" w:rsidRDefault="00A01D78" w:rsidP="00A01D78">
      <w:pPr>
        <w:shd w:val="clear" w:color="auto" w:fill="FFFFFF"/>
        <w:suppressAutoHyphens/>
        <w:ind w:left="2124" w:right="-851"/>
        <w:contextualSpacing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Таблица 2</w:t>
      </w:r>
    </w:p>
    <w:tbl>
      <w:tblPr>
        <w:tblW w:w="5234" w:type="pct"/>
        <w:tblLook w:val="04A0"/>
      </w:tblPr>
      <w:tblGrid>
        <w:gridCol w:w="2159"/>
        <w:gridCol w:w="1742"/>
        <w:gridCol w:w="1599"/>
        <w:gridCol w:w="1648"/>
        <w:gridCol w:w="2986"/>
        <w:gridCol w:w="2751"/>
        <w:gridCol w:w="2328"/>
      </w:tblGrid>
      <w:tr w:rsidR="00A01D78" w:rsidRPr="006436A4" w:rsidTr="00F82EE1">
        <w:trPr>
          <w:trHeight w:val="1584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36A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Штатные должности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Занятые должности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Укомплектованность с учетом совместительства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Укомплектованность без  учета</w:t>
            </w:r>
          </w:p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совместительства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Коэффициент совместительства</w:t>
            </w:r>
          </w:p>
        </w:tc>
      </w:tr>
      <w:tr w:rsidR="00A01D78" w:rsidRPr="006436A4" w:rsidTr="00F82EE1">
        <w:trPr>
          <w:trHeight w:val="589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Акушеры-гинекологи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67,75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59,25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44,28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</w:tr>
      <w:tr w:rsidR="00A01D78" w:rsidRPr="006436A4" w:rsidTr="00F82EE1">
        <w:trPr>
          <w:trHeight w:val="516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 xml:space="preserve">Педиатры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95,75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83,0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52,22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</w:tr>
      <w:tr w:rsidR="00A01D78" w:rsidRPr="006436A4" w:rsidTr="00F82EE1">
        <w:trPr>
          <w:trHeight w:val="852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В том числе участковые педиатры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92,11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A01D78" w:rsidRPr="006436A4" w:rsidTr="00F82EE1">
        <w:trPr>
          <w:trHeight w:val="732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Педиатры городской местности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69,25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52,38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1,57</w:t>
            </w:r>
          </w:p>
        </w:tc>
      </w:tr>
      <w:tr w:rsidR="00A01D78" w:rsidRPr="006436A4" w:rsidTr="00F82EE1">
        <w:trPr>
          <w:trHeight w:val="780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 xml:space="preserve">Педиатры сельской местности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11,75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10,25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51,06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1,71</w:t>
            </w:r>
          </w:p>
        </w:tc>
      </w:tr>
      <w:tr w:rsidR="00A01D78" w:rsidRPr="006436A4" w:rsidTr="00F82EE1">
        <w:trPr>
          <w:trHeight w:val="648"/>
        </w:trPr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Неонатологи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14,75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93,2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</w:tr>
    </w:tbl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01D78" w:rsidRPr="006436A4" w:rsidRDefault="00A01D78" w:rsidP="00A01D78">
      <w:pPr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1"/>
          <w:sz w:val="28"/>
          <w:szCs w:val="28"/>
        </w:rPr>
        <w:t>Из числа работающих специалистов имеют категорию:</w:t>
      </w:r>
    </w:p>
    <w:p w:rsidR="00A01D78" w:rsidRPr="006436A4" w:rsidRDefault="00A01D78" w:rsidP="00A01D78">
      <w:pPr>
        <w:shd w:val="clear" w:color="auto" w:fill="FFFFFF"/>
        <w:tabs>
          <w:tab w:val="left" w:pos="864"/>
        </w:tabs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9"/>
          <w:sz w:val="28"/>
          <w:szCs w:val="28"/>
        </w:rPr>
        <w:t xml:space="preserve">- 42,0% педиатров, в том числе: высшую категорию– 36,0%, первую – 4,0%, вторую – 2,0%, </w:t>
      </w:r>
      <w:r w:rsidRPr="006436A4">
        <w:rPr>
          <w:rFonts w:ascii="Times New Roman" w:hAnsi="Times New Roman"/>
          <w:color w:val="000000"/>
          <w:spacing w:val="3"/>
          <w:sz w:val="28"/>
          <w:szCs w:val="28"/>
        </w:rPr>
        <w:t xml:space="preserve"> имеют сертификат специалиста – 94,0%.</w:t>
      </w:r>
    </w:p>
    <w:p w:rsidR="00A01D78" w:rsidRPr="006436A4" w:rsidRDefault="00A01D78" w:rsidP="00A01D78">
      <w:pPr>
        <w:shd w:val="clear" w:color="auto" w:fill="FFFFFF"/>
        <w:tabs>
          <w:tab w:val="left" w:pos="864"/>
        </w:tabs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6A4">
        <w:rPr>
          <w:rFonts w:ascii="Times New Roman" w:hAnsi="Times New Roman"/>
          <w:color w:val="000000"/>
          <w:sz w:val="28"/>
          <w:szCs w:val="28"/>
        </w:rPr>
        <w:t xml:space="preserve">- 57,1% неонатологов, в том числе: высшую категорию – 57,1%,  имеют сертификат </w:t>
      </w: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t>специалиста – 100,0%;</w:t>
      </w:r>
    </w:p>
    <w:p w:rsidR="00A01D78" w:rsidRPr="006436A4" w:rsidRDefault="00A01D78" w:rsidP="00A01D78">
      <w:pPr>
        <w:shd w:val="clear" w:color="auto" w:fill="FFFFFF"/>
        <w:tabs>
          <w:tab w:val="left" w:pos="864"/>
        </w:tabs>
        <w:suppressAutoHyphens/>
        <w:ind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436A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- 63,3% акушеров-гинекологов, в том числе: высшую категорию – 40,0%, первую – 16,7%, вторую – 6,7%, имеют сертификат специалиста – 100% (таб. 3).</w:t>
      </w:r>
    </w:p>
    <w:p w:rsidR="00A01D78" w:rsidRPr="006436A4" w:rsidRDefault="00A01D78" w:rsidP="00A01D7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bCs/>
          <w:sz w:val="28"/>
          <w:szCs w:val="28"/>
        </w:rPr>
        <w:t xml:space="preserve">Квалификационная характеристика кадров (% к числу работающих) по ЕАО </w:t>
      </w:r>
    </w:p>
    <w:p w:rsidR="00C20BBF" w:rsidRDefault="00C20BBF" w:rsidP="00A01D78">
      <w:pPr>
        <w:ind w:right="-425" w:firstLine="709"/>
        <w:jc w:val="right"/>
        <w:rPr>
          <w:rFonts w:ascii="Times New Roman" w:hAnsi="Times New Roman"/>
          <w:sz w:val="28"/>
          <w:szCs w:val="28"/>
        </w:rPr>
      </w:pPr>
    </w:p>
    <w:p w:rsidR="00A01D78" w:rsidRPr="006436A4" w:rsidRDefault="00A01D78" w:rsidP="00A01D78">
      <w:pPr>
        <w:ind w:right="-425" w:firstLine="709"/>
        <w:jc w:val="right"/>
        <w:rPr>
          <w:rFonts w:ascii="Times New Roman" w:hAnsi="Times New Roman"/>
          <w:sz w:val="28"/>
          <w:szCs w:val="28"/>
        </w:rPr>
      </w:pPr>
      <w:r w:rsidRPr="006436A4">
        <w:rPr>
          <w:rFonts w:ascii="Times New Roman" w:hAnsi="Times New Roman"/>
          <w:sz w:val="28"/>
          <w:szCs w:val="28"/>
        </w:rPr>
        <w:t>Таблица 3</w:t>
      </w:r>
    </w:p>
    <w:p w:rsidR="00A01D78" w:rsidRPr="006436A4" w:rsidRDefault="00A01D78" w:rsidP="00A01D78">
      <w:pPr>
        <w:ind w:right="-425" w:firstLine="709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5158" w:type="pct"/>
        <w:tblLook w:val="04A0"/>
      </w:tblPr>
      <w:tblGrid>
        <w:gridCol w:w="2206"/>
        <w:gridCol w:w="1994"/>
        <w:gridCol w:w="1997"/>
        <w:gridCol w:w="2084"/>
        <w:gridCol w:w="2084"/>
        <w:gridCol w:w="2084"/>
        <w:gridCol w:w="2543"/>
      </w:tblGrid>
      <w:tr w:rsidR="00A01D78" w:rsidRPr="006436A4" w:rsidTr="00F82EE1">
        <w:trPr>
          <w:trHeight w:val="9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педиатры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неонатологи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акушеры-гинекологи</w:t>
            </w:r>
          </w:p>
        </w:tc>
      </w:tr>
      <w:tr w:rsidR="00A01D78" w:rsidRPr="006436A4" w:rsidTr="00F82EE1">
        <w:trPr>
          <w:trHeight w:val="75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A01D78" w:rsidRPr="006436A4" w:rsidTr="00F82EE1">
        <w:trPr>
          <w:trHeight w:val="331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имеют категорию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</w:tr>
      <w:tr w:rsidR="00A01D78" w:rsidRPr="006436A4" w:rsidTr="00F82EE1">
        <w:trPr>
          <w:trHeight w:val="22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01D78" w:rsidRPr="006436A4" w:rsidTr="00F82EE1">
        <w:trPr>
          <w:trHeight w:val="553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высшую категорию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01D78" w:rsidRPr="006436A4" w:rsidTr="00F82EE1">
        <w:trPr>
          <w:trHeight w:val="547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первую категорию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  <w:tr w:rsidR="00A01D78" w:rsidRPr="006436A4" w:rsidTr="00F82EE1">
        <w:trPr>
          <w:trHeight w:val="697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вторую категорию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  <w:tr w:rsidR="00A01D78" w:rsidRPr="006436A4" w:rsidTr="00F82EE1">
        <w:trPr>
          <w:trHeight w:val="707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имеют сертификат специалиста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78" w:rsidRPr="006436A4" w:rsidRDefault="00A01D78" w:rsidP="00F82EE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A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6B777D" w:rsidRDefault="006B777D" w:rsidP="00A01D78">
      <w:pPr>
        <w:keepNext/>
        <w:keepLines/>
        <w:ind w:firstLine="708"/>
        <w:jc w:val="both"/>
        <w:outlineLvl w:val="1"/>
        <w:rPr>
          <w:rFonts w:ascii="Times New Roman" w:hAnsi="Times New Roman"/>
          <w:bCs/>
          <w:sz w:val="28"/>
          <w:szCs w:val="28"/>
          <w:u w:val="single"/>
        </w:rPr>
      </w:pPr>
    </w:p>
    <w:p w:rsidR="006B777D" w:rsidRPr="006B777D" w:rsidRDefault="006B777D" w:rsidP="006B777D">
      <w:pPr>
        <w:rPr>
          <w:rFonts w:ascii="Times New Roman" w:hAnsi="Times New Roman"/>
          <w:sz w:val="28"/>
          <w:szCs w:val="28"/>
        </w:rPr>
      </w:pPr>
    </w:p>
    <w:p w:rsidR="006B777D" w:rsidRPr="006B777D" w:rsidRDefault="006B777D" w:rsidP="006B777D">
      <w:pPr>
        <w:rPr>
          <w:rFonts w:ascii="Times New Roman" w:hAnsi="Times New Roman"/>
          <w:sz w:val="28"/>
          <w:szCs w:val="28"/>
        </w:rPr>
      </w:pPr>
    </w:p>
    <w:p w:rsidR="006B777D" w:rsidRPr="006B777D" w:rsidRDefault="006B777D" w:rsidP="006B777D">
      <w:pPr>
        <w:rPr>
          <w:rFonts w:ascii="Times New Roman" w:hAnsi="Times New Roman"/>
          <w:sz w:val="28"/>
          <w:szCs w:val="28"/>
        </w:rPr>
      </w:pPr>
    </w:p>
    <w:p w:rsidR="006B777D" w:rsidRDefault="006B777D" w:rsidP="006B777D">
      <w:pPr>
        <w:rPr>
          <w:rFonts w:ascii="Times New Roman" w:hAnsi="Times New Roman"/>
          <w:sz w:val="28"/>
          <w:szCs w:val="28"/>
        </w:rPr>
      </w:pPr>
    </w:p>
    <w:p w:rsidR="00A01D78" w:rsidRPr="006B777D" w:rsidRDefault="006B777D" w:rsidP="006B777D">
      <w:pPr>
        <w:tabs>
          <w:tab w:val="left" w:pos="7650"/>
        </w:tabs>
        <w:rPr>
          <w:rFonts w:ascii="Times New Roman" w:hAnsi="Times New Roman"/>
          <w:sz w:val="28"/>
          <w:szCs w:val="28"/>
        </w:rPr>
        <w:sectPr w:rsidR="00A01D78" w:rsidRPr="006B777D" w:rsidSect="00F82EE1">
          <w:pgSz w:w="16838" w:h="11906" w:orient="landscape"/>
          <w:pgMar w:top="849" w:right="1387" w:bottom="1135" w:left="1134" w:header="708" w:footer="708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ab/>
      </w:r>
    </w:p>
    <w:p w:rsidR="002119BD" w:rsidRPr="00783101" w:rsidRDefault="00F66709" w:rsidP="00F66709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sz w:val="28"/>
          <w:szCs w:val="28"/>
        </w:rPr>
        <w:lastRenderedPageBreak/>
        <w:t xml:space="preserve">Оказание медицинской помощи детскому населению Еврейской автономной области осуществляется в двух детских поликлиниках (ОГБУЗ «Детская областная больница» и ОГБУЗ «Николаевская районная больница») – </w:t>
      </w:r>
      <w:r w:rsidRPr="00783101">
        <w:rPr>
          <w:rFonts w:ascii="Times New Roman" w:hAnsi="Times New Roman"/>
          <w:sz w:val="28"/>
          <w:szCs w:val="28"/>
          <w:lang w:val="en-US"/>
        </w:rPr>
        <w:t>II</w:t>
      </w:r>
      <w:r w:rsidRPr="00783101">
        <w:rPr>
          <w:rFonts w:ascii="Times New Roman" w:hAnsi="Times New Roman"/>
          <w:sz w:val="28"/>
          <w:szCs w:val="28"/>
        </w:rPr>
        <w:t xml:space="preserve"> уровня, в которых предусмотрено 345 посещений за смену</w:t>
      </w:r>
      <w:r w:rsidR="002119BD" w:rsidRPr="00783101">
        <w:rPr>
          <w:rFonts w:ascii="Times New Roman" w:hAnsi="Times New Roman"/>
          <w:sz w:val="28"/>
          <w:szCs w:val="28"/>
        </w:rPr>
        <w:t>.</w:t>
      </w:r>
    </w:p>
    <w:p w:rsidR="00F66709" w:rsidRPr="00783101" w:rsidRDefault="002119BD" w:rsidP="00F66709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sz w:val="28"/>
          <w:szCs w:val="28"/>
        </w:rPr>
        <w:t xml:space="preserve">На базе 8 районных лечебно-профилактических учреждений </w:t>
      </w:r>
      <w:r w:rsidRPr="00783101">
        <w:rPr>
          <w:rFonts w:ascii="Times New Roman" w:hAnsi="Times New Roman"/>
          <w:sz w:val="28"/>
          <w:szCs w:val="28"/>
          <w:lang w:val="en-US"/>
        </w:rPr>
        <w:t>III</w:t>
      </w:r>
      <w:r w:rsidRPr="00783101">
        <w:rPr>
          <w:rFonts w:ascii="Times New Roman" w:hAnsi="Times New Roman"/>
          <w:sz w:val="28"/>
          <w:szCs w:val="28"/>
        </w:rPr>
        <w:t xml:space="preserve"> уровня </w:t>
      </w:r>
      <w:r w:rsidR="00541B7C" w:rsidRPr="00783101">
        <w:rPr>
          <w:rFonts w:ascii="Times New Roman" w:hAnsi="Times New Roman"/>
          <w:sz w:val="28"/>
          <w:szCs w:val="28"/>
        </w:rPr>
        <w:t xml:space="preserve">                  в структуру которых входят 63 ФАПа</w:t>
      </w:r>
      <w:r w:rsidRPr="00783101">
        <w:rPr>
          <w:rFonts w:ascii="Times New Roman" w:hAnsi="Times New Roman"/>
          <w:sz w:val="28"/>
          <w:szCs w:val="28"/>
        </w:rPr>
        <w:t xml:space="preserve">медицинская помощь детям оказывается в </w:t>
      </w:r>
      <w:r w:rsidR="00541B7C" w:rsidRPr="00783101">
        <w:rPr>
          <w:rFonts w:ascii="Times New Roman" w:hAnsi="Times New Roman"/>
          <w:sz w:val="28"/>
          <w:szCs w:val="28"/>
        </w:rPr>
        <w:t xml:space="preserve">8 </w:t>
      </w:r>
      <w:r w:rsidRPr="00783101">
        <w:rPr>
          <w:rFonts w:ascii="Times New Roman" w:hAnsi="Times New Roman"/>
          <w:sz w:val="28"/>
          <w:szCs w:val="28"/>
        </w:rPr>
        <w:t>педиатрических отделения</w:t>
      </w:r>
      <w:r w:rsidR="00541B7C" w:rsidRPr="00783101">
        <w:rPr>
          <w:rFonts w:ascii="Times New Roman" w:hAnsi="Times New Roman"/>
          <w:sz w:val="28"/>
          <w:szCs w:val="28"/>
        </w:rPr>
        <w:t>х</w:t>
      </w:r>
      <w:r w:rsidR="00F66709" w:rsidRPr="00783101">
        <w:rPr>
          <w:rFonts w:ascii="Times New Roman" w:hAnsi="Times New Roman"/>
          <w:sz w:val="28"/>
          <w:szCs w:val="28"/>
        </w:rPr>
        <w:t>.</w:t>
      </w:r>
    </w:p>
    <w:p w:rsidR="00F66709" w:rsidRPr="00783101" w:rsidRDefault="00541B7C" w:rsidP="00C6068E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sz w:val="28"/>
          <w:szCs w:val="28"/>
        </w:rPr>
        <w:t xml:space="preserve">На территории Еврейской автономной области медицинские учреждения </w:t>
      </w:r>
      <w:r w:rsidRPr="00783101">
        <w:rPr>
          <w:rFonts w:ascii="Times New Roman" w:hAnsi="Times New Roman"/>
          <w:sz w:val="28"/>
          <w:szCs w:val="28"/>
          <w:lang w:val="en-US"/>
        </w:rPr>
        <w:t>I</w:t>
      </w:r>
      <w:r w:rsidRPr="00783101">
        <w:rPr>
          <w:rFonts w:ascii="Times New Roman" w:hAnsi="Times New Roman"/>
          <w:sz w:val="28"/>
          <w:szCs w:val="28"/>
        </w:rPr>
        <w:t xml:space="preserve"> уровня отсутствуют, в связи с этим, в случае необходимости дети нуждающиеся, в оказании специализированной</w:t>
      </w:r>
      <w:r w:rsidR="00C6068E" w:rsidRPr="00783101">
        <w:rPr>
          <w:rFonts w:ascii="Times New Roman" w:hAnsi="Times New Roman"/>
          <w:sz w:val="28"/>
          <w:szCs w:val="28"/>
        </w:rPr>
        <w:t>, а также высокотехнологичной помощи направляются в лечебные учреждения города Хабаровска.</w:t>
      </w:r>
      <w:r w:rsidR="00F66709" w:rsidRPr="00783101">
        <w:rPr>
          <w:rFonts w:ascii="Times New Roman" w:hAnsi="Times New Roman"/>
          <w:sz w:val="28"/>
          <w:szCs w:val="28"/>
        </w:rPr>
        <w:tab/>
      </w:r>
    </w:p>
    <w:p w:rsidR="00551B97" w:rsidRPr="00783101" w:rsidRDefault="00C20BBF" w:rsidP="00551B9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 xml:space="preserve">3. Перспективы развития </w:t>
      </w:r>
      <w:r w:rsidR="00551B97" w:rsidRPr="00783101">
        <w:rPr>
          <w:rFonts w:ascii="Times New Roman" w:hAnsi="Times New Roman"/>
          <w:sz w:val="28"/>
          <w:szCs w:val="28"/>
        </w:rPr>
        <w:t>службы медицинской помощи детям и службы родовспоможения в Еврейской автономной области.</w:t>
      </w:r>
    </w:p>
    <w:p w:rsidR="00551B97" w:rsidRPr="00783101" w:rsidRDefault="00551B97" w:rsidP="00551B97">
      <w:pPr>
        <w:spacing w:after="20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2DD" w:rsidRPr="00783101" w:rsidRDefault="00551B97" w:rsidP="006C02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</w:t>
      </w:r>
      <w:r w:rsidR="006C02DD"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>сохранения здоровья населения и прежде всего репродуктивного, создания условий для рождения здоровых и желанных детей н</w:t>
      </w:r>
      <w:r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>а территории области открыто два кабинета медико – социальной помощи женщинам</w:t>
      </w:r>
      <w:r w:rsidR="006C02DD"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6C02DD" w:rsidRPr="00783101">
        <w:rPr>
          <w:rFonts w:ascii="Times New Roman" w:hAnsi="Times New Roman"/>
          <w:sz w:val="28"/>
          <w:szCs w:val="28"/>
        </w:rPr>
        <w:t>проживающим в районах области. Данные кабинеты открыты на базе</w:t>
      </w:r>
      <w:r w:rsidR="006C02DD"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женской консультации ОГБУЗ «Областная больница» и ОГБУЗ «Облученская РБ». </w:t>
      </w:r>
    </w:p>
    <w:p w:rsidR="00C20BBF" w:rsidRPr="00783101" w:rsidRDefault="00551B97" w:rsidP="006C02DD">
      <w:pPr>
        <w:ind w:firstLine="567"/>
        <w:jc w:val="both"/>
        <w:rPr>
          <w:sz w:val="28"/>
          <w:szCs w:val="28"/>
        </w:rPr>
      </w:pPr>
      <w:r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>Планируется открытие данных кабинетов во всех районных больницах</w:t>
      </w:r>
      <w:r w:rsidR="006C02DD"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области</w:t>
      </w:r>
      <w:r w:rsidRPr="0078310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4D3658" w:rsidRPr="00783101" w:rsidRDefault="004D3658" w:rsidP="004D3658">
      <w:pPr>
        <w:tabs>
          <w:tab w:val="left" w:pos="721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sz w:val="28"/>
          <w:szCs w:val="28"/>
        </w:rPr>
        <w:t xml:space="preserve">Планируются мероприятия по совершенствованию маршрутизации женщин в период беременности, </w:t>
      </w:r>
      <w:r w:rsidRPr="00783101">
        <w:rPr>
          <w:rFonts w:ascii="Times New Roman" w:hAnsi="Times New Roman"/>
          <w:bCs/>
          <w:sz w:val="28"/>
          <w:szCs w:val="28"/>
        </w:rPr>
        <w:t>родов</w:t>
      </w:r>
      <w:r w:rsidR="007D29AF" w:rsidRPr="00783101">
        <w:rPr>
          <w:rFonts w:ascii="Times New Roman" w:hAnsi="Times New Roman"/>
          <w:bCs/>
          <w:sz w:val="28"/>
          <w:szCs w:val="28"/>
        </w:rPr>
        <w:t>,</w:t>
      </w:r>
      <w:r w:rsidRPr="00783101">
        <w:rPr>
          <w:rFonts w:ascii="Times New Roman" w:hAnsi="Times New Roman"/>
          <w:bCs/>
          <w:sz w:val="28"/>
          <w:szCs w:val="28"/>
        </w:rPr>
        <w:t xml:space="preserve"> послеродовом периоде и их новорожденным детям,</w:t>
      </w:r>
      <w:r w:rsidR="007D29AF" w:rsidRPr="00783101">
        <w:rPr>
          <w:rFonts w:ascii="Times New Roman" w:hAnsi="Times New Roman"/>
          <w:bCs/>
          <w:sz w:val="28"/>
          <w:szCs w:val="28"/>
        </w:rPr>
        <w:t xml:space="preserve"> в медицинские учреждения </w:t>
      </w:r>
      <w:r w:rsidR="007D29AF" w:rsidRPr="00783101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D29AF" w:rsidRPr="00783101">
        <w:rPr>
          <w:rFonts w:ascii="Times New Roman" w:hAnsi="Times New Roman"/>
          <w:bCs/>
          <w:sz w:val="28"/>
          <w:szCs w:val="28"/>
        </w:rPr>
        <w:t xml:space="preserve"> уровня города Хабаровска.</w:t>
      </w:r>
      <w:r w:rsidRPr="00783101">
        <w:rPr>
          <w:rFonts w:ascii="Times New Roman" w:hAnsi="Times New Roman"/>
          <w:sz w:val="28"/>
          <w:szCs w:val="28"/>
        </w:rPr>
        <w:tab/>
      </w:r>
    </w:p>
    <w:p w:rsidR="00D94698" w:rsidRPr="00783101" w:rsidRDefault="00AE0788" w:rsidP="00A1238C">
      <w:pPr>
        <w:shd w:val="clear" w:color="auto" w:fill="FFFFFF"/>
        <w:spacing w:line="259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83101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В целях </w:t>
      </w:r>
      <w:r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улучшения оказания первичной медико-санитарной помощи детям, </w:t>
      </w:r>
      <w:r w:rsidRPr="00783101">
        <w:rPr>
          <w:rFonts w:ascii="Times New Roman" w:eastAsiaTheme="minorHAnsi" w:hAnsi="Times New Roman"/>
          <w:sz w:val="28"/>
          <w:szCs w:val="28"/>
          <w:lang w:eastAsia="en-US"/>
        </w:rPr>
        <w:t>создания организационно-планировочных решений внутренних пространств, обеспечивающих комфортность пребывания детей</w:t>
      </w:r>
      <w:r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снижения длительности ожидания осмотров врачами-специалистами                                                            и диагностических обследований детей,</w:t>
      </w:r>
      <w:r w:rsidR="00D94698"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настоящее время проводится капитальный ремонт здания ОГБУЗ «Детская областная больница» срок окончания работ – декабрь 2019 года. </w:t>
      </w:r>
    </w:p>
    <w:p w:rsidR="00A1238C" w:rsidRPr="00783101" w:rsidRDefault="001A3792" w:rsidP="00A1238C">
      <w:pPr>
        <w:shd w:val="clear" w:color="auto" w:fill="FFFFFF"/>
        <w:spacing w:line="259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Такжев 2022-2023 гг. </w:t>
      </w:r>
      <w:r w:rsidR="00AE0788"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>планируется строительство нового амбулаторно-поликлинического корпуса ОГБУЗ «Детская областная больница»</w:t>
      </w:r>
      <w:r w:rsidR="00A1238C"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который будет соответствовать современным требованиям, что расширит возможности по оказанию специализированной,в том числе высокотехнологичной медицинской помощи детям, обеспечит внедрение инновационных медицинских технологий в педиатрическую практику, создаст комфортные условия пребывания детей в медицинских организациях, в том числе совместно с родителями. Открытие новых профильных </w:t>
      </w:r>
      <w:r w:rsidR="00A1238C"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кабинетов (медицинская реабилитация, детская онкология, детская гинекология) позволит своевременно и доступно получать необходимый объем медицинской помощи детям. </w:t>
      </w:r>
    </w:p>
    <w:p w:rsidR="00A1238C" w:rsidRPr="00783101" w:rsidRDefault="006C02DD" w:rsidP="006C02DD">
      <w:pPr>
        <w:spacing w:line="36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 xml:space="preserve">В целях увеличения охвата профилактическими осмотрами </w:t>
      </w:r>
      <w:r w:rsidR="00A1238C" w:rsidRPr="00783101">
        <w:rPr>
          <w:rFonts w:ascii="Times New Roman" w:hAnsi="Times New Roman"/>
          <w:bCs/>
          <w:sz w:val="28"/>
          <w:szCs w:val="28"/>
        </w:rPr>
        <w:t xml:space="preserve">всех групп </w:t>
      </w:r>
      <w:r w:rsidRPr="00783101">
        <w:rPr>
          <w:rFonts w:ascii="Times New Roman" w:hAnsi="Times New Roman"/>
          <w:bCs/>
          <w:sz w:val="28"/>
          <w:szCs w:val="28"/>
        </w:rPr>
        <w:t>детского населения планируется</w:t>
      </w:r>
      <w:r w:rsidR="00AE0788" w:rsidRPr="00783101">
        <w:rPr>
          <w:rFonts w:ascii="Times New Roman" w:hAnsi="Times New Roman"/>
          <w:bCs/>
          <w:sz w:val="28"/>
          <w:szCs w:val="28"/>
        </w:rPr>
        <w:t xml:space="preserve"> развернуть на базе</w:t>
      </w:r>
      <w:r w:rsidR="00A1238C" w:rsidRPr="00783101">
        <w:rPr>
          <w:rFonts w:ascii="Times New Roman" w:hAnsi="Times New Roman"/>
          <w:bCs/>
          <w:sz w:val="28"/>
          <w:szCs w:val="28"/>
        </w:rPr>
        <w:t xml:space="preserve">                                               амбулаторно-поликлинического корпуса </w:t>
      </w:r>
      <w:r w:rsidR="00A1238C" w:rsidRPr="007831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ОГБУЗ «Детская областная больница» </w:t>
      </w:r>
      <w:r w:rsidR="00AE0788" w:rsidRPr="00783101">
        <w:rPr>
          <w:rFonts w:ascii="Times New Roman" w:hAnsi="Times New Roman"/>
          <w:bCs/>
          <w:sz w:val="28"/>
          <w:szCs w:val="28"/>
        </w:rPr>
        <w:t xml:space="preserve">отделение профилактических осмотров </w:t>
      </w:r>
      <w:r w:rsidR="00A1238C" w:rsidRPr="00783101">
        <w:rPr>
          <w:rFonts w:ascii="Times New Roman" w:hAnsi="Times New Roman"/>
          <w:bCs/>
          <w:sz w:val="28"/>
          <w:szCs w:val="28"/>
        </w:rPr>
        <w:t xml:space="preserve">несовершеннолетних. </w:t>
      </w:r>
    </w:p>
    <w:p w:rsidR="006C02DD" w:rsidRPr="00783101" w:rsidRDefault="00D94698" w:rsidP="00EA37B1">
      <w:pPr>
        <w:spacing w:line="36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>Для решения вопроса увеличения охвата профилактическими осмотрами всех групп детского населения в настоящее время планируется развернуть отделение профилактических осмотров несовершеннолетних к 2020 году на базе отделения «Центр медицинской профилактики» ОГБУЗ «Областная больница».</w:t>
      </w:r>
    </w:p>
    <w:p w:rsidR="001A3792" w:rsidRPr="00783101" w:rsidRDefault="001A3792" w:rsidP="006C02DD">
      <w:pPr>
        <w:spacing w:line="36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>Для</w:t>
      </w:r>
      <w:r w:rsidR="00EA37B1" w:rsidRPr="00783101">
        <w:rPr>
          <w:rFonts w:ascii="Times New Roman" w:hAnsi="Times New Roman"/>
          <w:bCs/>
          <w:sz w:val="28"/>
          <w:szCs w:val="28"/>
        </w:rPr>
        <w:t xml:space="preserve"> решения вопроса дефицита кадров узких специалистов для</w:t>
      </w:r>
      <w:r w:rsidRPr="00783101">
        <w:rPr>
          <w:rFonts w:ascii="Times New Roman" w:hAnsi="Times New Roman"/>
          <w:bCs/>
          <w:sz w:val="28"/>
          <w:szCs w:val="28"/>
        </w:rPr>
        <w:t xml:space="preserve"> проведения диспансеризации</w:t>
      </w:r>
      <w:r w:rsidRPr="00783101">
        <w:rPr>
          <w:rFonts w:ascii="Times New Roman" w:hAnsi="Times New Roman"/>
          <w:sz w:val="28"/>
          <w:szCs w:val="28"/>
        </w:rPr>
        <w:t xml:space="preserve"> детей-сирот и детей, находящихсяв трудной жизненной ситуации, пребывающих в стационарных учреждениях, а также </w:t>
      </w:r>
      <w:r w:rsidR="00EA37B1" w:rsidRPr="00783101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в том числе усыновленных (удочеренных), принятых под опеку (попечительство),                               в приемную или патронажную семью</w:t>
      </w:r>
      <w:r w:rsidR="00AF04CB" w:rsidRPr="00783101">
        <w:rPr>
          <w:rFonts w:ascii="Times New Roman" w:hAnsi="Times New Roman"/>
          <w:sz w:val="28"/>
          <w:szCs w:val="28"/>
        </w:rPr>
        <w:t xml:space="preserve">планируется </w:t>
      </w:r>
      <w:r w:rsidR="00856ECC" w:rsidRPr="00783101">
        <w:rPr>
          <w:rFonts w:ascii="Times New Roman" w:hAnsi="Times New Roman"/>
          <w:sz w:val="28"/>
          <w:szCs w:val="28"/>
        </w:rPr>
        <w:t>осуществл</w:t>
      </w:r>
      <w:r w:rsidR="00AF04CB" w:rsidRPr="00783101">
        <w:rPr>
          <w:rFonts w:ascii="Times New Roman" w:hAnsi="Times New Roman"/>
          <w:sz w:val="28"/>
          <w:szCs w:val="28"/>
        </w:rPr>
        <w:t>ение</w:t>
      </w:r>
      <w:r w:rsidR="00856ECC" w:rsidRPr="00783101">
        <w:rPr>
          <w:rFonts w:ascii="Times New Roman" w:hAnsi="Times New Roman"/>
          <w:sz w:val="28"/>
          <w:szCs w:val="28"/>
        </w:rPr>
        <w:t xml:space="preserve"> выезд</w:t>
      </w:r>
      <w:r w:rsidR="00AF04CB" w:rsidRPr="00783101">
        <w:rPr>
          <w:rFonts w:ascii="Times New Roman" w:hAnsi="Times New Roman"/>
          <w:sz w:val="28"/>
          <w:szCs w:val="28"/>
        </w:rPr>
        <w:t>ов</w:t>
      </w:r>
      <w:r w:rsidR="00856ECC" w:rsidRPr="00783101">
        <w:rPr>
          <w:rFonts w:ascii="Times New Roman" w:hAnsi="Times New Roman"/>
          <w:sz w:val="28"/>
          <w:szCs w:val="28"/>
        </w:rPr>
        <w:t xml:space="preserve"> бригад специалистов ОГБУЗ «Детская областная больницав лечебно-профилактические учреждения</w:t>
      </w:r>
      <w:r w:rsidR="00D23275" w:rsidRPr="00783101">
        <w:rPr>
          <w:rFonts w:ascii="Times New Roman" w:hAnsi="Times New Roman"/>
          <w:sz w:val="28"/>
          <w:szCs w:val="28"/>
        </w:rPr>
        <w:t xml:space="preserve"> области</w:t>
      </w:r>
      <w:r w:rsidR="00856ECC" w:rsidRPr="00783101">
        <w:rPr>
          <w:rFonts w:ascii="Times New Roman" w:hAnsi="Times New Roman"/>
          <w:sz w:val="28"/>
          <w:szCs w:val="28"/>
        </w:rPr>
        <w:t xml:space="preserve">. </w:t>
      </w:r>
    </w:p>
    <w:p w:rsidR="0074727F" w:rsidRPr="00783101" w:rsidRDefault="0074727F" w:rsidP="00AF04CB">
      <w:pPr>
        <w:spacing w:line="36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3101">
        <w:rPr>
          <w:rFonts w:ascii="Times New Roman" w:hAnsi="Times New Roman"/>
          <w:bCs/>
          <w:sz w:val="28"/>
          <w:szCs w:val="28"/>
        </w:rPr>
        <w:t>Таким образом, данный региональный проект позволит повысить доступность и качество медицинской помощи детям всех возрастных групп.</w:t>
      </w:r>
    </w:p>
    <w:p w:rsidR="00A204C7" w:rsidRDefault="00A204C7" w:rsidP="00A204C7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3101">
        <w:rPr>
          <w:rFonts w:ascii="Times New Roman" w:hAnsi="Times New Roman"/>
          <w:sz w:val="28"/>
          <w:szCs w:val="28"/>
        </w:rPr>
        <w:tab/>
        <w:t>2. Настоящее постановление вступает в силу через 10 дней после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CE0D13" w:rsidRDefault="00CE0D13" w:rsidP="00A204C7">
      <w:pPr>
        <w:shd w:val="clear" w:color="auto" w:fill="FFFFFF"/>
        <w:tabs>
          <w:tab w:val="left" w:pos="2790"/>
        </w:tabs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204C7" w:rsidRDefault="00A204C7" w:rsidP="00A204C7">
      <w:pPr>
        <w:shd w:val="clear" w:color="auto" w:fill="FFFFFF"/>
        <w:tabs>
          <w:tab w:val="left" w:pos="2790"/>
        </w:tabs>
        <w:spacing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7710" w:rsidRDefault="00CF7710" w:rsidP="00A204C7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</w:p>
    <w:p w:rsidR="00A204C7" w:rsidRDefault="00A204C7" w:rsidP="00A204C7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</w:t>
      </w:r>
      <w:r w:rsidR="00DA6239">
        <w:rPr>
          <w:rFonts w:ascii="Times New Roman" w:hAnsi="Times New Roman"/>
          <w:sz w:val="28"/>
          <w:szCs w:val="28"/>
        </w:rPr>
        <w:t xml:space="preserve">                             </w:t>
      </w:r>
      <w:r w:rsidR="00CE0D13">
        <w:rPr>
          <w:rFonts w:ascii="Times New Roman" w:hAnsi="Times New Roman"/>
          <w:sz w:val="28"/>
          <w:szCs w:val="28"/>
        </w:rPr>
        <w:t>Р.Э. Гольдштейн</w:t>
      </w:r>
    </w:p>
    <w:p w:rsidR="00FE2782" w:rsidRDefault="00FE2782"/>
    <w:sectPr w:rsidR="00FE2782" w:rsidSect="004E08D2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EC" w:rsidRDefault="00A62AEC" w:rsidP="0008127D">
      <w:r>
        <w:separator/>
      </w:r>
    </w:p>
  </w:endnote>
  <w:endnote w:type="continuationSeparator" w:id="1">
    <w:p w:rsidR="00A62AEC" w:rsidRDefault="00A62AEC" w:rsidP="0008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EC" w:rsidRDefault="00A62AEC" w:rsidP="0008127D">
      <w:r>
        <w:separator/>
      </w:r>
    </w:p>
  </w:footnote>
  <w:footnote w:type="continuationSeparator" w:id="1">
    <w:p w:rsidR="00A62AEC" w:rsidRDefault="00A62AEC" w:rsidP="00081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178751"/>
      <w:docPartObj>
        <w:docPartGallery w:val="Page Numbers (Top of Page)"/>
        <w:docPartUnique/>
      </w:docPartObj>
    </w:sdtPr>
    <w:sdtContent>
      <w:p w:rsidR="005A55D3" w:rsidRDefault="007C502C">
        <w:pPr>
          <w:pStyle w:val="a3"/>
          <w:jc w:val="center"/>
        </w:pPr>
        <w:r>
          <w:fldChar w:fldCharType="begin"/>
        </w:r>
        <w:r w:rsidR="005A55D3">
          <w:instrText>PAGE   \* MERGEFORMAT</w:instrText>
        </w:r>
        <w:r>
          <w:fldChar w:fldCharType="separate"/>
        </w:r>
        <w:r w:rsidR="00DA6239">
          <w:rPr>
            <w:noProof/>
          </w:rPr>
          <w:t>18</w:t>
        </w:r>
        <w:r>
          <w:fldChar w:fldCharType="end"/>
        </w:r>
      </w:p>
    </w:sdtContent>
  </w:sdt>
  <w:p w:rsidR="005A55D3" w:rsidRDefault="005A55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D3" w:rsidRDefault="007C502C">
    <w:pPr>
      <w:pStyle w:val="a3"/>
      <w:jc w:val="center"/>
    </w:pPr>
    <w:r>
      <w:fldChar w:fldCharType="begin"/>
    </w:r>
    <w:r w:rsidR="005A55D3">
      <w:instrText>PAGE   \* MERGEFORMAT</w:instrText>
    </w:r>
    <w:r>
      <w:fldChar w:fldCharType="separate"/>
    </w:r>
    <w:r w:rsidR="00DA6239">
      <w:rPr>
        <w:noProof/>
      </w:rPr>
      <w:t>20</w:t>
    </w:r>
    <w:r>
      <w:fldChar w:fldCharType="end"/>
    </w:r>
  </w:p>
  <w:p w:rsidR="005A55D3" w:rsidRDefault="005A55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E2"/>
    <w:multiLevelType w:val="hybridMultilevel"/>
    <w:tmpl w:val="9F063982"/>
    <w:lvl w:ilvl="0" w:tplc="6234E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B4CFD"/>
    <w:multiLevelType w:val="hybridMultilevel"/>
    <w:tmpl w:val="AD0C19E0"/>
    <w:lvl w:ilvl="0" w:tplc="6D606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10216"/>
    <w:multiLevelType w:val="hybridMultilevel"/>
    <w:tmpl w:val="CFDCD8CE"/>
    <w:lvl w:ilvl="0" w:tplc="3036C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6F210D"/>
    <w:multiLevelType w:val="hybridMultilevel"/>
    <w:tmpl w:val="2BE2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6EE"/>
    <w:multiLevelType w:val="hybridMultilevel"/>
    <w:tmpl w:val="32ECFB7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2C3366EA"/>
    <w:multiLevelType w:val="hybridMultilevel"/>
    <w:tmpl w:val="3048A372"/>
    <w:lvl w:ilvl="0" w:tplc="AD5E8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204EB6"/>
    <w:multiLevelType w:val="hybridMultilevel"/>
    <w:tmpl w:val="FFCA84A4"/>
    <w:lvl w:ilvl="0" w:tplc="0DA00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065E9A"/>
    <w:multiLevelType w:val="hybridMultilevel"/>
    <w:tmpl w:val="758ACBFC"/>
    <w:lvl w:ilvl="0" w:tplc="D2965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5F2E86"/>
    <w:multiLevelType w:val="hybridMultilevel"/>
    <w:tmpl w:val="A81A6D10"/>
    <w:lvl w:ilvl="0" w:tplc="C074A724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733A6F"/>
    <w:multiLevelType w:val="hybridMultilevel"/>
    <w:tmpl w:val="BF12970C"/>
    <w:lvl w:ilvl="0" w:tplc="4E046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F08E7"/>
    <w:multiLevelType w:val="hybridMultilevel"/>
    <w:tmpl w:val="BDB8D922"/>
    <w:lvl w:ilvl="0" w:tplc="4A3E9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24489B"/>
    <w:multiLevelType w:val="hybridMultilevel"/>
    <w:tmpl w:val="871EF416"/>
    <w:lvl w:ilvl="0" w:tplc="DCDA3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AD1CA6"/>
    <w:multiLevelType w:val="hybridMultilevel"/>
    <w:tmpl w:val="E41A55FA"/>
    <w:lvl w:ilvl="0" w:tplc="83304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9133E1"/>
    <w:multiLevelType w:val="hybridMultilevel"/>
    <w:tmpl w:val="49C8CA08"/>
    <w:lvl w:ilvl="0" w:tplc="AA947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6A5E9D"/>
    <w:multiLevelType w:val="hybridMultilevel"/>
    <w:tmpl w:val="02F491F2"/>
    <w:lvl w:ilvl="0" w:tplc="6C42A5BE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</w:rPr>
    </w:lvl>
    <w:lvl w:ilvl="1" w:tplc="F5F6AA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65A1BF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EE1C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242647B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ECC67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330A69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F9E478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9A0B6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>
    <w:nsid w:val="74C86245"/>
    <w:multiLevelType w:val="hybridMultilevel"/>
    <w:tmpl w:val="62F00B6C"/>
    <w:lvl w:ilvl="0" w:tplc="FE3CE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7034D8"/>
    <w:multiLevelType w:val="hybridMultilevel"/>
    <w:tmpl w:val="F4E6A4AC"/>
    <w:lvl w:ilvl="0" w:tplc="0A6C4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562929"/>
    <w:multiLevelType w:val="hybridMultilevel"/>
    <w:tmpl w:val="5FA24A1E"/>
    <w:lvl w:ilvl="0" w:tplc="8E4A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7"/>
  </w:num>
  <w:num w:numId="11">
    <w:abstractNumId w:val="2"/>
  </w:num>
  <w:num w:numId="12">
    <w:abstractNumId w:val="16"/>
  </w:num>
  <w:num w:numId="13">
    <w:abstractNumId w:val="0"/>
  </w:num>
  <w:num w:numId="14">
    <w:abstractNumId w:val="11"/>
  </w:num>
  <w:num w:numId="15">
    <w:abstractNumId w:val="6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240D"/>
    <w:rsid w:val="00007583"/>
    <w:rsid w:val="000077DA"/>
    <w:rsid w:val="00024A79"/>
    <w:rsid w:val="00052C35"/>
    <w:rsid w:val="0008127D"/>
    <w:rsid w:val="000E7E82"/>
    <w:rsid w:val="00167EA1"/>
    <w:rsid w:val="00181157"/>
    <w:rsid w:val="001A3792"/>
    <w:rsid w:val="00210D5E"/>
    <w:rsid w:val="0021189A"/>
    <w:rsid w:val="002119BD"/>
    <w:rsid w:val="00270630"/>
    <w:rsid w:val="002829C2"/>
    <w:rsid w:val="00295B31"/>
    <w:rsid w:val="003027F8"/>
    <w:rsid w:val="004A187B"/>
    <w:rsid w:val="004A5386"/>
    <w:rsid w:val="004D3658"/>
    <w:rsid w:val="004D4023"/>
    <w:rsid w:val="004E05E6"/>
    <w:rsid w:val="004E08D2"/>
    <w:rsid w:val="00541B7C"/>
    <w:rsid w:val="00551B97"/>
    <w:rsid w:val="0055334B"/>
    <w:rsid w:val="00564A2E"/>
    <w:rsid w:val="005714AA"/>
    <w:rsid w:val="00576D74"/>
    <w:rsid w:val="005A55D3"/>
    <w:rsid w:val="005B5B63"/>
    <w:rsid w:val="005C0F69"/>
    <w:rsid w:val="005D16FB"/>
    <w:rsid w:val="005F750B"/>
    <w:rsid w:val="00601EE3"/>
    <w:rsid w:val="006271B1"/>
    <w:rsid w:val="006B777D"/>
    <w:rsid w:val="006C02DD"/>
    <w:rsid w:val="0070065A"/>
    <w:rsid w:val="007242D0"/>
    <w:rsid w:val="007443A8"/>
    <w:rsid w:val="0074727F"/>
    <w:rsid w:val="00783101"/>
    <w:rsid w:val="00784C89"/>
    <w:rsid w:val="007A142A"/>
    <w:rsid w:val="007B1B3C"/>
    <w:rsid w:val="007C3D1A"/>
    <w:rsid w:val="007C502C"/>
    <w:rsid w:val="007D29AF"/>
    <w:rsid w:val="008428C8"/>
    <w:rsid w:val="00856ECC"/>
    <w:rsid w:val="008877D7"/>
    <w:rsid w:val="00895C2D"/>
    <w:rsid w:val="008B3E86"/>
    <w:rsid w:val="008F4FC9"/>
    <w:rsid w:val="0095025B"/>
    <w:rsid w:val="00953950"/>
    <w:rsid w:val="00962174"/>
    <w:rsid w:val="00987CA4"/>
    <w:rsid w:val="00A01D78"/>
    <w:rsid w:val="00A02CE2"/>
    <w:rsid w:val="00A1238C"/>
    <w:rsid w:val="00A204C7"/>
    <w:rsid w:val="00A26D7E"/>
    <w:rsid w:val="00A42A33"/>
    <w:rsid w:val="00A53CC0"/>
    <w:rsid w:val="00A60456"/>
    <w:rsid w:val="00A62AEC"/>
    <w:rsid w:val="00A81326"/>
    <w:rsid w:val="00AC217B"/>
    <w:rsid w:val="00AE0788"/>
    <w:rsid w:val="00AE2D3E"/>
    <w:rsid w:val="00AF04CB"/>
    <w:rsid w:val="00BB21AC"/>
    <w:rsid w:val="00BF4645"/>
    <w:rsid w:val="00C10CA6"/>
    <w:rsid w:val="00C20BBF"/>
    <w:rsid w:val="00C2240D"/>
    <w:rsid w:val="00C6068E"/>
    <w:rsid w:val="00C978B6"/>
    <w:rsid w:val="00CE0D13"/>
    <w:rsid w:val="00CF7710"/>
    <w:rsid w:val="00D053B6"/>
    <w:rsid w:val="00D23275"/>
    <w:rsid w:val="00D94698"/>
    <w:rsid w:val="00DA6239"/>
    <w:rsid w:val="00DF1009"/>
    <w:rsid w:val="00DF3A9E"/>
    <w:rsid w:val="00E12EB0"/>
    <w:rsid w:val="00E73092"/>
    <w:rsid w:val="00EA37B1"/>
    <w:rsid w:val="00EC5699"/>
    <w:rsid w:val="00F5605E"/>
    <w:rsid w:val="00F609C1"/>
    <w:rsid w:val="00F66709"/>
    <w:rsid w:val="00F82EE1"/>
    <w:rsid w:val="00FA636A"/>
    <w:rsid w:val="00FC3AF3"/>
    <w:rsid w:val="00FE2782"/>
    <w:rsid w:val="00FF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0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81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2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12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127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42A33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Emphasis"/>
    <w:uiPriority w:val="20"/>
    <w:qFormat/>
    <w:rsid w:val="00052C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82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EE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82EE1"/>
    <w:pPr>
      <w:spacing w:after="200" w:line="276" w:lineRule="auto"/>
      <w:ind w:left="720"/>
      <w:contextualSpacing/>
    </w:pPr>
    <w:rPr>
      <w:sz w:val="22"/>
      <w:szCs w:val="22"/>
    </w:rPr>
  </w:style>
  <w:style w:type="table" w:styleId="ab">
    <w:name w:val="Table Grid"/>
    <w:basedOn w:val="a1"/>
    <w:uiPriority w:val="59"/>
    <w:rsid w:val="00F82E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F82EE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82EE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F82EE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02EF65E441CA0CC86565ABA71A256B008812579539227F2DAEFE12400D35A62667F785C248ED97A4D78DB3F534748CN1u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>
        <c:manualLayout>
          <c:layoutTarget val="inner"/>
          <c:xMode val="edge"/>
          <c:yMode val="edge"/>
          <c:x val="0.29251700680272108"/>
          <c:y val="0.12052117263843688"/>
          <c:w val="0.35204081632653061"/>
          <c:h val="0.6742671009771986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0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FFFF"/>
              </a:solid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30-407A-8439-8173BB81B06E}"/>
              </c:ext>
            </c:extLst>
          </c:dPt>
          <c:dPt>
            <c:idx val="1"/>
            <c:spPr>
              <a:pattFill prst="shingle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30-407A-8439-8173BB81B06E}"/>
              </c:ext>
            </c:extLst>
          </c:dPt>
          <c:dPt>
            <c:idx val="2"/>
            <c:spPr>
              <a:pattFill prst="pct20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30-407A-8439-8173BB81B06E}"/>
              </c:ext>
            </c:extLst>
          </c:dPt>
          <c:dPt>
            <c:idx val="3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30-407A-8439-8173BB81B06E}"/>
              </c:ext>
            </c:extLst>
          </c:dPt>
          <c:dPt>
            <c:idx val="4"/>
            <c:spPr>
              <a:pattFill prst="pct70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30-407A-8439-8173BB81B06E}"/>
              </c:ext>
            </c:extLst>
          </c:dPt>
          <c:dPt>
            <c:idx val="5"/>
            <c:spPr>
              <a:pattFill prst="ltHorz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D30-407A-8439-8173BB81B06E}"/>
              </c:ext>
            </c:extLst>
          </c:dPt>
          <c:dPt>
            <c:idx val="6"/>
            <c:spPr>
              <a:pattFill prst="lgGrid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D30-407A-8439-8173BB81B06E}"/>
              </c:ext>
            </c:extLst>
          </c:dPt>
          <c:dPt>
            <c:idx val="7"/>
            <c:spPr>
              <a:pattFill prst="zigZag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D30-407A-8439-8173BB81B06E}"/>
              </c:ext>
            </c:extLst>
          </c:dPt>
          <c:dPt>
            <c:idx val="8"/>
            <c:spPr>
              <a:pattFill prst="solidDmnd">
                <a:fgClr>
                  <a:srgbClr val="000000"/>
                </a:fgClr>
                <a:bgClr>
                  <a:srgbClr val="FFFFFF"/>
                </a:bgClr>
              </a:pattFill>
              <a:ln w="1209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D30-407A-8439-8173BB81B06E}"/>
              </c:ext>
            </c:extLst>
          </c:dPt>
          <c:dLbls>
            <c:dLbl>
              <c:idx val="0"/>
              <c:layout>
                <c:manualLayout>
                  <c:x val="0.17380088657947182"/>
                  <c:y val="1.9354838709677646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30-407A-8439-8173BB81B06E}"/>
                </c:ext>
              </c:extLst>
            </c:dLbl>
            <c:dLbl>
              <c:idx val="1"/>
              <c:layout>
                <c:manualLayout>
                  <c:x val="9.1475537982063024E-2"/>
                  <c:y val="0.23383905892811788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30-407A-8439-8173BB81B06E}"/>
                </c:ext>
              </c:extLst>
            </c:dLbl>
            <c:dLbl>
              <c:idx val="2"/>
              <c:layout>
                <c:manualLayout>
                  <c:x val="5.1252635646600084E-2"/>
                  <c:y val="-8.6660115570231205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30-407A-8439-8173BB81B06E}"/>
                </c:ext>
              </c:extLst>
            </c:dLbl>
            <c:dLbl>
              <c:idx val="3"/>
              <c:layout>
                <c:manualLayout>
                  <c:x val="0.11527764922032063"/>
                  <c:y val="0.19836711540089771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30-407A-8439-8173BB81B06E}"/>
                </c:ext>
              </c:extLst>
            </c:dLbl>
            <c:dLbl>
              <c:idx val="4"/>
              <c:layout>
                <c:manualLayout>
                  <c:x val="-7.3348510003213782E-2"/>
                  <c:y val="0.21626793878588013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30-407A-8439-8173BB81B06E}"/>
                </c:ext>
              </c:extLst>
            </c:dLbl>
            <c:dLbl>
              <c:idx val="5"/>
              <c:layout>
                <c:manualLayout>
                  <c:x val="-8.0129217578645953E-2"/>
                  <c:y val="9.7163777410888039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30-407A-8439-8173BB81B06E}"/>
                </c:ext>
              </c:extLst>
            </c:dLbl>
            <c:dLbl>
              <c:idx val="6"/>
              <c:layout>
                <c:manualLayout>
                  <c:x val="-3.2206217228922203E-2"/>
                  <c:y val="2.4960725171450388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30-407A-8439-8173BB81B06E}"/>
                </c:ext>
              </c:extLst>
            </c:dLbl>
            <c:dLbl>
              <c:idx val="7"/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D30-407A-8439-8173BB81B06E}"/>
                </c:ext>
              </c:extLst>
            </c:dLbl>
            <c:dLbl>
              <c:idx val="8"/>
              <c:layout>
                <c:manualLayout>
                  <c:x val="2.6619738109379739E-4"/>
                  <c:y val="-3.5694257471848415E-2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30-407A-8439-8173BB81B06E}"/>
                </c:ext>
              </c:extLst>
            </c:dLbl>
            <c:numFmt formatCode="0.0%" sourceLinked="0"/>
            <c:spPr>
              <a:noFill/>
              <a:ln w="24194">
                <a:noFill/>
              </a:ln>
            </c:spPr>
            <c:txPr>
              <a:bodyPr/>
              <a:lstStyle/>
              <a:p>
                <a:pPr>
                  <a:defRPr sz="929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инфекционные и паразитарные заболевания</c:v>
                </c:pt>
                <c:pt idx="1">
                  <c:v>болезни нервной системы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кожи и п/к клетчатки</c:v>
                </c:pt>
                <c:pt idx="6">
                  <c:v>врожденные аномалии</c:v>
                </c:pt>
                <c:pt idx="7">
                  <c:v>болезни глаза и его придаточного аппарата</c:v>
                </c:pt>
                <c:pt idx="8">
                  <c:v>прочие </c:v>
                </c:pt>
              </c:strCache>
            </c:strRef>
          </c:cat>
          <c:val>
            <c:numRef>
              <c:f>Sheet1!$B$2:$J$2</c:f>
              <c:numCache>
                <c:formatCode>0.00%</c:formatCode>
                <c:ptCount val="9"/>
                <c:pt idx="0">
                  <c:v>5.9000000000000045E-2</c:v>
                </c:pt>
                <c:pt idx="1">
                  <c:v>2.8000000000000001E-2</c:v>
                </c:pt>
                <c:pt idx="2">
                  <c:v>0.55400000000000005</c:v>
                </c:pt>
                <c:pt idx="3">
                  <c:v>7.0000000000000021E-2</c:v>
                </c:pt>
                <c:pt idx="4">
                  <c:v>2.4E-2</c:v>
                </c:pt>
                <c:pt idx="5">
                  <c:v>4.3000000000000003E-2</c:v>
                </c:pt>
                <c:pt idx="6">
                  <c:v>2.8000000000000001E-2</c:v>
                </c:pt>
                <c:pt idx="7">
                  <c:v>4.5999999999999999E-2</c:v>
                </c:pt>
                <c:pt idx="8">
                  <c:v>0.14800000000000016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FD30-407A-8439-8173BB81B06E}"/>
            </c:ext>
          </c:extLst>
        </c:ser>
        <c:firstSliceAng val="0"/>
      </c:pieChart>
      <c:spPr>
        <a:noFill/>
        <a:ln w="25348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1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20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Гандилян Лилит Ераносоновна</dc:creator>
  <cp:keywords/>
  <dc:description/>
  <cp:lastModifiedBy>Zdrav_305-3</cp:lastModifiedBy>
  <cp:revision>33</cp:revision>
  <dcterms:created xsi:type="dcterms:W3CDTF">2019-08-09T00:15:00Z</dcterms:created>
  <dcterms:modified xsi:type="dcterms:W3CDTF">2021-05-13T06:55:00Z</dcterms:modified>
</cp:coreProperties>
</file>